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CCC7C" w14:textId="77777777" w:rsidR="006B7227" w:rsidRPr="00631F7C" w:rsidRDefault="006B7227">
      <w:pPr>
        <w:jc w:val="center"/>
        <w:rPr>
          <w:rFonts w:ascii="Verdana" w:hAnsi="Verdana"/>
          <w:color w:val="000000"/>
          <w:sz w:val="18"/>
          <w:szCs w:val="18"/>
          <w:lang w:val="es-ES"/>
        </w:rPr>
      </w:pPr>
      <w:r w:rsidRPr="00631F7C">
        <w:rPr>
          <w:rFonts w:ascii="Verdana" w:hAnsi="Verdana"/>
          <w:b/>
          <w:color w:val="000000"/>
          <w:sz w:val="18"/>
          <w:szCs w:val="18"/>
          <w:lang w:val="es-ES"/>
        </w:rPr>
        <w:t>ANEXO 1C</w:t>
      </w:r>
    </w:p>
    <w:p w14:paraId="27DD99A6" w14:textId="77777777" w:rsidR="006B7227" w:rsidRPr="00631F7C" w:rsidRDefault="006B7227">
      <w:pPr>
        <w:rPr>
          <w:rFonts w:ascii="Verdana" w:hAnsi="Verdana"/>
          <w:color w:val="000000"/>
          <w:sz w:val="18"/>
          <w:szCs w:val="18"/>
          <w:lang w:val="es-ES"/>
        </w:rPr>
      </w:pPr>
    </w:p>
    <w:p w14:paraId="7B5C3EA8" w14:textId="77777777" w:rsidR="006B7227" w:rsidRPr="00631F7C" w:rsidRDefault="006B7227">
      <w:pPr>
        <w:rPr>
          <w:rFonts w:ascii="Verdana" w:hAnsi="Verdana"/>
          <w:color w:val="000000"/>
          <w:sz w:val="18"/>
          <w:szCs w:val="18"/>
          <w:lang w:val="es-ES"/>
        </w:rPr>
      </w:pPr>
    </w:p>
    <w:p w14:paraId="1CDCAC91" w14:textId="77777777" w:rsidR="006B7227" w:rsidRPr="00631F7C" w:rsidRDefault="006B7227">
      <w:pPr>
        <w:jc w:val="center"/>
        <w:rPr>
          <w:rFonts w:ascii="Verdana" w:hAnsi="Verdana"/>
          <w:color w:val="000000"/>
          <w:sz w:val="18"/>
          <w:szCs w:val="18"/>
          <w:lang w:val="es-ES"/>
        </w:rPr>
      </w:pPr>
      <w:r w:rsidRPr="00631F7C">
        <w:rPr>
          <w:rFonts w:ascii="Verdana" w:hAnsi="Verdana"/>
          <w:b/>
          <w:color w:val="000000"/>
          <w:sz w:val="18"/>
          <w:szCs w:val="18"/>
          <w:lang w:val="es-ES"/>
        </w:rPr>
        <w:t>ACUERDO SOBRE LOS ASPECTOS DE LOS DERECHOS DE PROPIEDAD</w:t>
      </w:r>
    </w:p>
    <w:p w14:paraId="50DF934C" w14:textId="3E831A16" w:rsidR="00631F7C" w:rsidRPr="00631F7C" w:rsidRDefault="006B7227" w:rsidP="00631F7C">
      <w:pPr>
        <w:jc w:val="center"/>
        <w:rPr>
          <w:rFonts w:ascii="Verdana" w:hAnsi="Verdana"/>
          <w:color w:val="000000"/>
          <w:sz w:val="18"/>
          <w:szCs w:val="18"/>
          <w:lang w:val="es-ES"/>
        </w:rPr>
        <w:sectPr w:rsidR="00631F7C" w:rsidRPr="00631F7C" w:rsidSect="00EF327B">
          <w:footnotePr>
            <w:numFmt w:val="lowerLetter"/>
            <w:numRestart w:val="eachSect"/>
          </w:footnotePr>
          <w:pgSz w:w="11906" w:h="16838"/>
          <w:pgMar w:top="720" w:right="1440" w:bottom="1440" w:left="1440" w:header="873" w:footer="873" w:gutter="0"/>
          <w:cols w:space="720"/>
          <w:noEndnote/>
          <w:docGrid w:linePitch="299"/>
        </w:sectPr>
      </w:pPr>
      <w:r w:rsidRPr="00631F7C">
        <w:rPr>
          <w:rFonts w:ascii="Verdana" w:hAnsi="Verdana"/>
          <w:b/>
          <w:color w:val="000000"/>
          <w:sz w:val="18"/>
          <w:szCs w:val="18"/>
          <w:lang w:val="es-ES"/>
        </w:rPr>
        <w:t>INTELECTUAL RELACIONADOS CON EL COMERCIO</w:t>
      </w:r>
      <w:r w:rsidR="004C5B7E" w:rsidRPr="00631F7C">
        <w:rPr>
          <w:rFonts w:ascii="Verdana" w:hAnsi="Verdana"/>
          <w:b/>
          <w:color w:val="000000"/>
          <w:sz w:val="18"/>
          <w:szCs w:val="18"/>
          <w:lang w:val="es-ES"/>
        </w:rPr>
        <w:br/>
      </w:r>
      <w:r w:rsidR="004C5B7E" w:rsidRPr="00631F7C">
        <w:rPr>
          <w:rFonts w:ascii="Verdana" w:hAnsi="Verdana"/>
          <w:b/>
          <w:sz w:val="18"/>
          <w:szCs w:val="18"/>
          <w:lang w:val="es-ES"/>
        </w:rPr>
        <w:t>(texto modificado el 23 de enero de 2017)</w:t>
      </w:r>
      <w:r w:rsidR="00631F7C" w:rsidRPr="00631F7C">
        <w:rPr>
          <w:rStyle w:val="FootnoteReference"/>
          <w:rFonts w:ascii="Verdana" w:hAnsi="Verdana"/>
          <w:b/>
          <w:sz w:val="18"/>
          <w:szCs w:val="18"/>
          <w:lang w:val="es-ES"/>
        </w:rPr>
        <w:footnoteReference w:id="1"/>
      </w:r>
    </w:p>
    <w:p w14:paraId="7EBF8274" w14:textId="77777777" w:rsidR="006B7227" w:rsidRPr="00631F7C" w:rsidRDefault="006B7227">
      <w:pPr>
        <w:rPr>
          <w:rFonts w:ascii="Verdana" w:hAnsi="Verdana"/>
          <w:sz w:val="18"/>
          <w:szCs w:val="18"/>
          <w:lang w:val="es-ES"/>
        </w:rPr>
      </w:pPr>
    </w:p>
    <w:p w14:paraId="13FC8D83" w14:textId="77777777" w:rsidR="006B7227" w:rsidRPr="00631F7C" w:rsidRDefault="006B7227">
      <w:pPr>
        <w:rPr>
          <w:rFonts w:ascii="Verdana" w:hAnsi="Verdana"/>
          <w:color w:val="000000"/>
          <w:sz w:val="18"/>
          <w:szCs w:val="18"/>
          <w:lang w:val="es-ES"/>
        </w:rPr>
      </w:pPr>
    </w:p>
    <w:p w14:paraId="5ACD875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PARTE I</w:t>
      </w:r>
      <w:r w:rsidRPr="00631F7C">
        <w:rPr>
          <w:rFonts w:ascii="Verdana" w:hAnsi="Verdana"/>
          <w:color w:val="000000"/>
          <w:sz w:val="18"/>
          <w:szCs w:val="18"/>
          <w:lang w:val="es-ES"/>
        </w:rPr>
        <w:tab/>
        <w:t>DISPOSICIONES GENERALES Y PRINCIPIOS BÁSICOS</w:t>
      </w:r>
    </w:p>
    <w:p w14:paraId="19CD3F7D" w14:textId="77777777" w:rsidR="006B7227" w:rsidRPr="00631F7C" w:rsidRDefault="006B7227">
      <w:pPr>
        <w:rPr>
          <w:rFonts w:ascii="Verdana" w:hAnsi="Verdana"/>
          <w:color w:val="000000"/>
          <w:sz w:val="18"/>
          <w:szCs w:val="18"/>
          <w:lang w:val="es-ES"/>
        </w:rPr>
      </w:pPr>
    </w:p>
    <w:p w14:paraId="72096B0F"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PARTE II</w:t>
      </w:r>
      <w:r w:rsidRPr="00631F7C">
        <w:rPr>
          <w:rFonts w:ascii="Verdana" w:hAnsi="Verdana"/>
          <w:color w:val="000000"/>
          <w:sz w:val="18"/>
          <w:szCs w:val="18"/>
          <w:lang w:val="es-ES"/>
        </w:rPr>
        <w:tab/>
        <w:t>NORMAS RELATIVAS A LA EXISTENCIA, ALCANCE Y EJERCICIO DE LOS DERECHOS DE PROPIEDAD INTELECTUAL</w:t>
      </w:r>
    </w:p>
    <w:p w14:paraId="6E5D17AE" w14:textId="77777777" w:rsidR="006B7227" w:rsidRPr="00631F7C" w:rsidRDefault="006B7227">
      <w:pPr>
        <w:rPr>
          <w:rFonts w:ascii="Verdana" w:hAnsi="Verdana"/>
          <w:color w:val="000000"/>
          <w:sz w:val="18"/>
          <w:szCs w:val="18"/>
          <w:lang w:val="es-ES"/>
        </w:rPr>
      </w:pPr>
    </w:p>
    <w:p w14:paraId="04626A8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1.</w:t>
      </w:r>
      <w:r w:rsidRPr="00631F7C">
        <w:rPr>
          <w:rFonts w:ascii="Verdana" w:hAnsi="Verdana"/>
          <w:color w:val="000000"/>
          <w:sz w:val="18"/>
          <w:szCs w:val="18"/>
          <w:lang w:val="es-ES"/>
        </w:rPr>
        <w:tab/>
        <w:t>Derecho de autor y derechos conexos</w:t>
      </w:r>
    </w:p>
    <w:p w14:paraId="4E9D30FB" w14:textId="77777777" w:rsidR="006B7227" w:rsidRPr="00631F7C" w:rsidRDefault="006B7227">
      <w:pPr>
        <w:rPr>
          <w:rFonts w:ascii="Verdana" w:hAnsi="Verdana"/>
          <w:color w:val="000000"/>
          <w:sz w:val="18"/>
          <w:szCs w:val="18"/>
          <w:lang w:val="pt-BR"/>
        </w:rPr>
      </w:pPr>
      <w:r w:rsidRPr="00631F7C">
        <w:rPr>
          <w:rFonts w:ascii="Verdana" w:hAnsi="Verdana"/>
          <w:color w:val="000000"/>
          <w:sz w:val="18"/>
          <w:szCs w:val="18"/>
          <w:lang w:val="es-ES"/>
        </w:rPr>
        <w:tab/>
      </w:r>
      <w:r w:rsidRPr="00631F7C">
        <w:rPr>
          <w:rFonts w:ascii="Verdana" w:hAnsi="Verdana"/>
          <w:color w:val="000000"/>
          <w:sz w:val="18"/>
          <w:szCs w:val="18"/>
          <w:lang w:val="es-ES"/>
        </w:rPr>
        <w:tab/>
      </w:r>
      <w:r w:rsidRPr="00631F7C">
        <w:rPr>
          <w:rFonts w:ascii="Verdana" w:hAnsi="Verdana"/>
          <w:color w:val="000000"/>
          <w:sz w:val="18"/>
          <w:szCs w:val="18"/>
          <w:lang w:val="pt-BR"/>
        </w:rPr>
        <w:t>2.</w:t>
      </w:r>
      <w:r w:rsidRPr="00631F7C">
        <w:rPr>
          <w:rFonts w:ascii="Verdana" w:hAnsi="Verdana"/>
          <w:color w:val="000000"/>
          <w:sz w:val="18"/>
          <w:szCs w:val="18"/>
          <w:lang w:val="pt-BR"/>
        </w:rPr>
        <w:tab/>
        <w:t>Marcas de fábrica o de comercio</w:t>
      </w:r>
    </w:p>
    <w:p w14:paraId="7F6CDDA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pt-BR"/>
        </w:rPr>
        <w:tab/>
      </w:r>
      <w:r w:rsidRPr="00631F7C">
        <w:rPr>
          <w:rFonts w:ascii="Verdana" w:hAnsi="Verdana"/>
          <w:color w:val="000000"/>
          <w:sz w:val="18"/>
          <w:szCs w:val="18"/>
          <w:lang w:val="pt-BR"/>
        </w:rPr>
        <w:tab/>
      </w:r>
      <w:r w:rsidRPr="00631F7C">
        <w:rPr>
          <w:rFonts w:ascii="Verdana" w:hAnsi="Verdana"/>
          <w:color w:val="000000"/>
          <w:sz w:val="18"/>
          <w:szCs w:val="18"/>
          <w:lang w:val="es-ES"/>
        </w:rPr>
        <w:t>3.</w:t>
      </w:r>
      <w:r w:rsidRPr="00631F7C">
        <w:rPr>
          <w:rFonts w:ascii="Verdana" w:hAnsi="Verdana"/>
          <w:color w:val="000000"/>
          <w:sz w:val="18"/>
          <w:szCs w:val="18"/>
          <w:lang w:val="es-ES"/>
        </w:rPr>
        <w:tab/>
        <w:t>Indicaciones geográficas</w:t>
      </w:r>
    </w:p>
    <w:p w14:paraId="0E80530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4.</w:t>
      </w:r>
      <w:r w:rsidRPr="00631F7C">
        <w:rPr>
          <w:rFonts w:ascii="Verdana" w:hAnsi="Verdana"/>
          <w:color w:val="000000"/>
          <w:sz w:val="18"/>
          <w:szCs w:val="18"/>
          <w:lang w:val="es-ES"/>
        </w:rPr>
        <w:tab/>
        <w:t>Dibujos y modelos industriales</w:t>
      </w:r>
    </w:p>
    <w:p w14:paraId="6BFDAA5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5.</w:t>
      </w:r>
      <w:r w:rsidRPr="00631F7C">
        <w:rPr>
          <w:rFonts w:ascii="Verdana" w:hAnsi="Verdana"/>
          <w:color w:val="000000"/>
          <w:sz w:val="18"/>
          <w:szCs w:val="18"/>
          <w:lang w:val="es-ES"/>
        </w:rPr>
        <w:tab/>
        <w:t>Patentes</w:t>
      </w:r>
    </w:p>
    <w:p w14:paraId="7D7C253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6.</w:t>
      </w:r>
      <w:r w:rsidRPr="00631F7C">
        <w:rPr>
          <w:rFonts w:ascii="Verdana" w:hAnsi="Verdana"/>
          <w:color w:val="000000"/>
          <w:sz w:val="18"/>
          <w:szCs w:val="18"/>
          <w:lang w:val="es-ES"/>
        </w:rPr>
        <w:tab/>
        <w:t>Esquemas de trazado (topografías) de los circuitos integrados</w:t>
      </w:r>
    </w:p>
    <w:p w14:paraId="1EAD955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7.</w:t>
      </w:r>
      <w:r w:rsidRPr="00631F7C">
        <w:rPr>
          <w:rFonts w:ascii="Verdana" w:hAnsi="Verdana"/>
          <w:color w:val="000000"/>
          <w:sz w:val="18"/>
          <w:szCs w:val="18"/>
          <w:lang w:val="es-ES"/>
        </w:rPr>
        <w:tab/>
        <w:t>Protección de la información no divulgada</w:t>
      </w:r>
    </w:p>
    <w:p w14:paraId="0447E28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8.</w:t>
      </w:r>
      <w:r w:rsidRPr="00631F7C">
        <w:rPr>
          <w:rFonts w:ascii="Verdana" w:hAnsi="Verdana"/>
          <w:color w:val="000000"/>
          <w:sz w:val="18"/>
          <w:szCs w:val="18"/>
          <w:lang w:val="es-ES"/>
        </w:rPr>
        <w:tab/>
        <w:t>Control de las prácticas anticompetitivas en las licencias contractuales</w:t>
      </w:r>
    </w:p>
    <w:p w14:paraId="54CA5BC3" w14:textId="77777777" w:rsidR="006B7227" w:rsidRPr="00631F7C" w:rsidRDefault="006B7227">
      <w:pPr>
        <w:rPr>
          <w:rFonts w:ascii="Verdana" w:hAnsi="Verdana"/>
          <w:color w:val="000000"/>
          <w:sz w:val="18"/>
          <w:szCs w:val="18"/>
          <w:lang w:val="es-ES"/>
        </w:rPr>
      </w:pPr>
    </w:p>
    <w:p w14:paraId="722F384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PARTE III</w:t>
      </w:r>
      <w:r w:rsidRPr="00631F7C">
        <w:rPr>
          <w:rFonts w:ascii="Verdana" w:hAnsi="Verdana"/>
          <w:color w:val="000000"/>
          <w:sz w:val="18"/>
          <w:szCs w:val="18"/>
          <w:lang w:val="es-ES"/>
        </w:rPr>
        <w:tab/>
        <w:t>OBSERVANCIA DE LOS DERECHOS DE PROPIEDAD INTELECTUAL</w:t>
      </w:r>
    </w:p>
    <w:p w14:paraId="188FFAD4" w14:textId="77777777" w:rsidR="006B7227" w:rsidRPr="00631F7C" w:rsidRDefault="006B7227">
      <w:pPr>
        <w:rPr>
          <w:rFonts w:ascii="Verdana" w:hAnsi="Verdana"/>
          <w:color w:val="000000"/>
          <w:sz w:val="18"/>
          <w:szCs w:val="18"/>
          <w:lang w:val="es-ES"/>
        </w:rPr>
      </w:pPr>
    </w:p>
    <w:p w14:paraId="66965F7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1.</w:t>
      </w:r>
      <w:r w:rsidRPr="00631F7C">
        <w:rPr>
          <w:rFonts w:ascii="Verdana" w:hAnsi="Verdana"/>
          <w:color w:val="000000"/>
          <w:sz w:val="18"/>
          <w:szCs w:val="18"/>
          <w:lang w:val="es-ES"/>
        </w:rPr>
        <w:tab/>
        <w:t>Obligaciones generales</w:t>
      </w:r>
    </w:p>
    <w:p w14:paraId="31D9713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2.</w:t>
      </w:r>
      <w:r w:rsidRPr="00631F7C">
        <w:rPr>
          <w:rFonts w:ascii="Verdana" w:hAnsi="Verdana"/>
          <w:color w:val="000000"/>
          <w:sz w:val="18"/>
          <w:szCs w:val="18"/>
          <w:lang w:val="es-ES"/>
        </w:rPr>
        <w:tab/>
        <w:t>Procedimientos y recursos civiles y administrativos</w:t>
      </w:r>
    </w:p>
    <w:p w14:paraId="7DD9E13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3.</w:t>
      </w:r>
      <w:r w:rsidRPr="00631F7C">
        <w:rPr>
          <w:rFonts w:ascii="Verdana" w:hAnsi="Verdana"/>
          <w:color w:val="000000"/>
          <w:sz w:val="18"/>
          <w:szCs w:val="18"/>
          <w:lang w:val="es-ES"/>
        </w:rPr>
        <w:tab/>
        <w:t>Medidas provisionales</w:t>
      </w:r>
    </w:p>
    <w:p w14:paraId="2AA0D8D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4.</w:t>
      </w:r>
      <w:r w:rsidRPr="00631F7C">
        <w:rPr>
          <w:rFonts w:ascii="Verdana" w:hAnsi="Verdana"/>
          <w:color w:val="000000"/>
          <w:sz w:val="18"/>
          <w:szCs w:val="18"/>
          <w:lang w:val="es-ES"/>
        </w:rPr>
        <w:tab/>
        <w:t>Prescripciones especiales relacionadas con las medidas en frontera</w:t>
      </w:r>
    </w:p>
    <w:p w14:paraId="77AB60E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5.</w:t>
      </w:r>
      <w:r w:rsidRPr="00631F7C">
        <w:rPr>
          <w:rFonts w:ascii="Verdana" w:hAnsi="Verdana"/>
          <w:color w:val="000000"/>
          <w:sz w:val="18"/>
          <w:szCs w:val="18"/>
          <w:lang w:val="es-ES"/>
        </w:rPr>
        <w:tab/>
        <w:t>Procedimientos penales</w:t>
      </w:r>
    </w:p>
    <w:p w14:paraId="04B0A176" w14:textId="77777777" w:rsidR="006B7227" w:rsidRPr="00631F7C" w:rsidRDefault="006B7227">
      <w:pPr>
        <w:rPr>
          <w:rFonts w:ascii="Verdana" w:hAnsi="Verdana"/>
          <w:color w:val="000000"/>
          <w:sz w:val="18"/>
          <w:szCs w:val="18"/>
          <w:lang w:val="es-ES"/>
        </w:rPr>
      </w:pPr>
    </w:p>
    <w:p w14:paraId="072ED9F4"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PARTE IV</w:t>
      </w:r>
      <w:r w:rsidRPr="00631F7C">
        <w:rPr>
          <w:rFonts w:ascii="Verdana" w:hAnsi="Verdana"/>
          <w:color w:val="000000"/>
          <w:sz w:val="18"/>
          <w:szCs w:val="18"/>
          <w:lang w:val="es-ES"/>
        </w:rPr>
        <w:tab/>
        <w:t>ADQUISICIÓN Y MANTENIMIENTO DE LOS DERECHOS DE PROPIEDAD INTELECTUAL Y PROCEDIMIENTOS CONTRADICTORIOS RELACIONADOS</w:t>
      </w:r>
    </w:p>
    <w:p w14:paraId="2B6C0DF4" w14:textId="77777777" w:rsidR="006B7227" w:rsidRPr="00631F7C" w:rsidRDefault="006B7227">
      <w:pPr>
        <w:rPr>
          <w:rFonts w:ascii="Verdana" w:hAnsi="Verdana"/>
          <w:color w:val="000000"/>
          <w:sz w:val="18"/>
          <w:szCs w:val="18"/>
          <w:lang w:val="es-ES"/>
        </w:rPr>
      </w:pPr>
    </w:p>
    <w:p w14:paraId="6B6018D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PARTE V</w:t>
      </w:r>
      <w:r w:rsidRPr="00631F7C">
        <w:rPr>
          <w:rFonts w:ascii="Verdana" w:hAnsi="Verdana"/>
          <w:color w:val="000000"/>
          <w:sz w:val="18"/>
          <w:szCs w:val="18"/>
          <w:lang w:val="es-ES"/>
        </w:rPr>
        <w:tab/>
        <w:t>PREVENCIÓN Y SOLUCIÓN DE DIFERENCIAS</w:t>
      </w:r>
    </w:p>
    <w:p w14:paraId="60A5C9B8" w14:textId="77777777" w:rsidR="006B7227" w:rsidRPr="00631F7C" w:rsidRDefault="006B7227">
      <w:pPr>
        <w:rPr>
          <w:rFonts w:ascii="Verdana" w:hAnsi="Verdana"/>
          <w:color w:val="000000"/>
          <w:sz w:val="18"/>
          <w:szCs w:val="18"/>
          <w:lang w:val="es-ES"/>
        </w:rPr>
      </w:pPr>
    </w:p>
    <w:p w14:paraId="53387AF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PARTE VI</w:t>
      </w:r>
      <w:r w:rsidRPr="00631F7C">
        <w:rPr>
          <w:rFonts w:ascii="Verdana" w:hAnsi="Verdana"/>
          <w:color w:val="000000"/>
          <w:sz w:val="18"/>
          <w:szCs w:val="18"/>
          <w:lang w:val="es-ES"/>
        </w:rPr>
        <w:tab/>
        <w:t>DISPOSICIONES TRANSITORIAS</w:t>
      </w:r>
    </w:p>
    <w:p w14:paraId="38D28836" w14:textId="77777777" w:rsidR="006B7227" w:rsidRPr="00631F7C" w:rsidRDefault="006B7227">
      <w:pPr>
        <w:rPr>
          <w:rFonts w:ascii="Verdana" w:hAnsi="Verdana"/>
          <w:color w:val="000000"/>
          <w:sz w:val="18"/>
          <w:szCs w:val="18"/>
          <w:lang w:val="es-ES"/>
        </w:rPr>
      </w:pPr>
    </w:p>
    <w:p w14:paraId="7FC04CB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PARTE VII</w:t>
      </w:r>
      <w:r w:rsidRPr="00631F7C">
        <w:rPr>
          <w:rFonts w:ascii="Verdana" w:hAnsi="Verdana"/>
          <w:color w:val="000000"/>
          <w:sz w:val="18"/>
          <w:szCs w:val="18"/>
          <w:lang w:val="es-ES"/>
        </w:rPr>
        <w:tab/>
        <w:t>DISPOSICIONES INSTITUCIONALES;  DISPOSICIONES FINALES</w:t>
      </w:r>
    </w:p>
    <w:p w14:paraId="0F4C052A" w14:textId="77777777" w:rsidR="00173A7D" w:rsidRPr="00631F7C" w:rsidRDefault="00173A7D">
      <w:pPr>
        <w:rPr>
          <w:rFonts w:ascii="Verdana" w:hAnsi="Verdana"/>
          <w:color w:val="000000"/>
          <w:sz w:val="18"/>
          <w:szCs w:val="18"/>
          <w:lang w:val="es-ES"/>
        </w:rPr>
      </w:pPr>
    </w:p>
    <w:p w14:paraId="726ED952" w14:textId="77777777" w:rsidR="00173A7D" w:rsidRPr="00631F7C" w:rsidRDefault="00173A7D" w:rsidP="00173A7D">
      <w:pPr>
        <w:pStyle w:val="NormalWeb"/>
        <w:rPr>
          <w:rFonts w:ascii="Verdana" w:hAnsi="Verdana"/>
          <w:sz w:val="18"/>
          <w:szCs w:val="18"/>
          <w:lang w:val="es-ES"/>
        </w:rPr>
      </w:pPr>
      <w:r w:rsidRPr="00631F7C">
        <w:rPr>
          <w:rFonts w:ascii="Verdana" w:hAnsi="Verdana"/>
          <w:sz w:val="18"/>
          <w:szCs w:val="18"/>
          <w:lang w:val="es-ES"/>
        </w:rPr>
        <w:t xml:space="preserve">ANEXO Y APÉNDICE DEL ACUERDO SOBRE LOS ADPIC </w:t>
      </w:r>
    </w:p>
    <w:p w14:paraId="2194206B" w14:textId="77777777" w:rsidR="00173A7D" w:rsidRPr="00631F7C" w:rsidRDefault="00173A7D">
      <w:pPr>
        <w:rPr>
          <w:rFonts w:ascii="Verdana" w:hAnsi="Verdana"/>
          <w:color w:val="000000"/>
          <w:sz w:val="18"/>
          <w:szCs w:val="18"/>
          <w:lang w:val="es-ES"/>
        </w:rPr>
      </w:pPr>
    </w:p>
    <w:p w14:paraId="4AAC65A3" w14:textId="77777777" w:rsidR="006B7227" w:rsidRPr="00631F7C" w:rsidRDefault="006B7227">
      <w:pPr>
        <w:rPr>
          <w:rFonts w:ascii="Verdana" w:hAnsi="Verdana"/>
          <w:color w:val="000000"/>
          <w:sz w:val="18"/>
          <w:szCs w:val="18"/>
          <w:lang w:val="es-ES"/>
        </w:rPr>
      </w:pPr>
    </w:p>
    <w:p w14:paraId="52C403F7" w14:textId="77777777" w:rsidR="006B7227" w:rsidRPr="00631F7C" w:rsidRDefault="006B7227">
      <w:pPr>
        <w:rPr>
          <w:rFonts w:ascii="Verdana" w:hAnsi="Verdana"/>
          <w:color w:val="000000"/>
          <w:sz w:val="18"/>
          <w:szCs w:val="18"/>
          <w:lang w:val="es-ES"/>
        </w:rPr>
      </w:pPr>
    </w:p>
    <w:p w14:paraId="44D90E32" w14:textId="77777777" w:rsidR="006B7227" w:rsidRPr="00631F7C" w:rsidRDefault="006B7227">
      <w:pPr>
        <w:jc w:val="center"/>
        <w:rPr>
          <w:rFonts w:ascii="Verdana" w:hAnsi="Verdana"/>
          <w:color w:val="000000"/>
          <w:sz w:val="18"/>
          <w:szCs w:val="18"/>
          <w:lang w:val="es-ES"/>
        </w:rPr>
      </w:pPr>
      <w:r w:rsidRPr="00631F7C">
        <w:rPr>
          <w:rFonts w:ascii="Verdana" w:hAnsi="Verdana"/>
          <w:b/>
          <w:color w:val="000000"/>
          <w:sz w:val="18"/>
          <w:szCs w:val="18"/>
          <w:lang w:val="es-ES"/>
        </w:rPr>
        <w:t xml:space="preserve">ACUERDO SOBRE LOS ASPECTOS DE LOS DERECHOS DE PROPIEDAD </w:t>
      </w:r>
    </w:p>
    <w:p w14:paraId="56026A7B" w14:textId="77777777" w:rsidR="006B7227" w:rsidRPr="00631F7C" w:rsidRDefault="006B7227">
      <w:pPr>
        <w:jc w:val="center"/>
        <w:rPr>
          <w:rFonts w:ascii="Verdana" w:hAnsi="Verdana"/>
          <w:color w:val="000000"/>
          <w:sz w:val="18"/>
          <w:szCs w:val="18"/>
          <w:lang w:val="es-ES"/>
        </w:rPr>
      </w:pPr>
      <w:r w:rsidRPr="00631F7C">
        <w:rPr>
          <w:rFonts w:ascii="Verdana" w:hAnsi="Verdana"/>
          <w:b/>
          <w:color w:val="000000"/>
          <w:sz w:val="18"/>
          <w:szCs w:val="18"/>
          <w:lang w:val="es-ES"/>
        </w:rPr>
        <w:t>INTELECTUAL RELACIONADOS CON EL COMERCIO</w:t>
      </w:r>
    </w:p>
    <w:p w14:paraId="35BBD41D" w14:textId="77777777" w:rsidR="006B7227" w:rsidRPr="00631F7C" w:rsidRDefault="006B7227">
      <w:pPr>
        <w:rPr>
          <w:rFonts w:ascii="Verdana" w:hAnsi="Verdana"/>
          <w:color w:val="000000"/>
          <w:sz w:val="18"/>
          <w:szCs w:val="18"/>
          <w:lang w:val="es-ES"/>
        </w:rPr>
      </w:pPr>
    </w:p>
    <w:p w14:paraId="01C537CD" w14:textId="77777777" w:rsidR="006B7227" w:rsidRPr="00631F7C" w:rsidRDefault="006B7227">
      <w:pPr>
        <w:rPr>
          <w:rFonts w:ascii="Verdana" w:hAnsi="Verdana"/>
          <w:color w:val="000000"/>
          <w:sz w:val="18"/>
          <w:szCs w:val="18"/>
          <w:lang w:val="es-ES"/>
        </w:rPr>
      </w:pPr>
    </w:p>
    <w:p w14:paraId="05FA7018" w14:textId="77777777" w:rsidR="006B7227" w:rsidRPr="00631F7C" w:rsidRDefault="006B7227">
      <w:pPr>
        <w:rPr>
          <w:rFonts w:ascii="Verdana" w:hAnsi="Verdana"/>
          <w:color w:val="000000"/>
          <w:sz w:val="18"/>
          <w:szCs w:val="18"/>
          <w:lang w:val="es-ES"/>
        </w:rPr>
      </w:pPr>
      <w:r w:rsidRPr="00631F7C">
        <w:rPr>
          <w:rFonts w:ascii="Verdana" w:hAnsi="Verdana"/>
          <w:i/>
          <w:color w:val="000000"/>
          <w:sz w:val="18"/>
          <w:szCs w:val="18"/>
          <w:lang w:val="es-ES"/>
        </w:rPr>
        <w:t>Los Miembros,</w:t>
      </w:r>
    </w:p>
    <w:p w14:paraId="73AAFA2C" w14:textId="77777777" w:rsidR="006B7227" w:rsidRPr="00631F7C" w:rsidRDefault="006B7227">
      <w:pPr>
        <w:rPr>
          <w:rFonts w:ascii="Verdana" w:hAnsi="Verdana"/>
          <w:color w:val="000000"/>
          <w:sz w:val="18"/>
          <w:szCs w:val="18"/>
          <w:lang w:val="es-ES"/>
        </w:rPr>
      </w:pPr>
    </w:p>
    <w:p w14:paraId="014C565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Deseosos</w:t>
      </w:r>
      <w:r w:rsidRPr="00631F7C">
        <w:rPr>
          <w:rFonts w:ascii="Verdana" w:hAnsi="Verdana"/>
          <w:color w:val="000000"/>
          <w:sz w:val="18"/>
          <w:szCs w:val="18"/>
          <w:lang w:val="es-ES"/>
        </w:rPr>
        <w:t xml:space="preserve"> de reducir las distorsiones del comercio internacional y los obstáculos al mismo, y teniendo en cuenta la necesidad de fomentar una protección eficaz y adecuada de los derechos de propiedad intelectual y de asegurarse de que las medidas y procedimientos destinados a hacer respetar dichos derechos no se conviertan a su vez en obstáculos al comercio legítimo;</w:t>
      </w:r>
    </w:p>
    <w:p w14:paraId="68986B84" w14:textId="77777777" w:rsidR="006B7227" w:rsidRPr="00631F7C" w:rsidRDefault="006B7227">
      <w:pPr>
        <w:rPr>
          <w:rFonts w:ascii="Verdana" w:hAnsi="Verdana"/>
          <w:color w:val="000000"/>
          <w:sz w:val="18"/>
          <w:szCs w:val="18"/>
          <w:lang w:val="es-ES"/>
        </w:rPr>
      </w:pPr>
    </w:p>
    <w:p w14:paraId="3A619E1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Reconociendo</w:t>
      </w:r>
      <w:r w:rsidRPr="00631F7C">
        <w:rPr>
          <w:rFonts w:ascii="Verdana" w:hAnsi="Verdana"/>
          <w:color w:val="000000"/>
          <w:sz w:val="18"/>
          <w:szCs w:val="18"/>
          <w:lang w:val="es-ES"/>
        </w:rPr>
        <w:t>, para este fin, la necesidad de nuevas normas y disciplinas relativas a:</w:t>
      </w:r>
    </w:p>
    <w:p w14:paraId="4DFAB651" w14:textId="77777777" w:rsidR="006B7227" w:rsidRPr="00631F7C" w:rsidRDefault="006B7227">
      <w:pPr>
        <w:rPr>
          <w:rFonts w:ascii="Verdana" w:hAnsi="Verdana"/>
          <w:color w:val="000000"/>
          <w:sz w:val="18"/>
          <w:szCs w:val="18"/>
          <w:lang w:val="es-ES"/>
        </w:rPr>
      </w:pPr>
    </w:p>
    <w:p w14:paraId="263112BA"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la aplicabilidad de los principios básicos del GATT de 1994 y de los acuerdos o convenios internacionales pertinentes en materia de propiedad intelectual;</w:t>
      </w:r>
    </w:p>
    <w:p w14:paraId="43A8201E" w14:textId="77777777" w:rsidR="006B7227" w:rsidRPr="00631F7C" w:rsidRDefault="006B7227">
      <w:pPr>
        <w:rPr>
          <w:rFonts w:ascii="Verdana" w:hAnsi="Verdana"/>
          <w:color w:val="000000"/>
          <w:sz w:val="18"/>
          <w:szCs w:val="18"/>
          <w:lang w:val="es-ES"/>
        </w:rPr>
      </w:pPr>
    </w:p>
    <w:p w14:paraId="23E501B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la provisión de normas y principios adecuados relativos a la existencia, alcance y ejercicio de los derechos de propiedad intelectual relacionados con el comercio;</w:t>
      </w:r>
    </w:p>
    <w:p w14:paraId="23802CD1" w14:textId="77777777" w:rsidR="006B7227" w:rsidRPr="00631F7C" w:rsidRDefault="006B7227">
      <w:pPr>
        <w:rPr>
          <w:rFonts w:ascii="Verdana" w:hAnsi="Verdana"/>
          <w:color w:val="000000"/>
          <w:sz w:val="18"/>
          <w:szCs w:val="18"/>
          <w:lang w:val="es-ES"/>
        </w:rPr>
      </w:pPr>
    </w:p>
    <w:p w14:paraId="07440527"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la provisión de medios eficaces y apropiados para hacer respetar los derechos de propiedad intelectual relacionados con el comercio, tomando en consideración las diferencias entre los sistemas jurídicos nacionales;</w:t>
      </w:r>
    </w:p>
    <w:p w14:paraId="5786579F" w14:textId="77777777" w:rsidR="006B7227" w:rsidRPr="00631F7C" w:rsidRDefault="006B7227">
      <w:pPr>
        <w:rPr>
          <w:rFonts w:ascii="Verdana" w:hAnsi="Verdana"/>
          <w:color w:val="000000"/>
          <w:sz w:val="18"/>
          <w:szCs w:val="18"/>
          <w:lang w:val="es-ES"/>
        </w:rPr>
      </w:pPr>
    </w:p>
    <w:p w14:paraId="57DC6047"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d)</w:t>
      </w:r>
      <w:r w:rsidRPr="00631F7C">
        <w:rPr>
          <w:rFonts w:ascii="Verdana" w:hAnsi="Verdana"/>
          <w:color w:val="000000"/>
          <w:sz w:val="18"/>
          <w:szCs w:val="18"/>
          <w:lang w:val="es-ES"/>
        </w:rPr>
        <w:tab/>
        <w:t>la provisión de procedimientos eficaces y ágiles para la prevención y solución multilaterales de las diferencias entre los gobiernos;  y</w:t>
      </w:r>
    </w:p>
    <w:p w14:paraId="3C6664C0" w14:textId="77777777" w:rsidR="006B7227" w:rsidRPr="00631F7C" w:rsidRDefault="006B7227">
      <w:pPr>
        <w:rPr>
          <w:rFonts w:ascii="Verdana" w:hAnsi="Verdana"/>
          <w:color w:val="000000"/>
          <w:sz w:val="18"/>
          <w:szCs w:val="18"/>
          <w:lang w:val="es-ES"/>
        </w:rPr>
      </w:pPr>
    </w:p>
    <w:p w14:paraId="3F33F53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e)</w:t>
      </w:r>
      <w:r w:rsidRPr="00631F7C">
        <w:rPr>
          <w:rFonts w:ascii="Verdana" w:hAnsi="Verdana"/>
          <w:color w:val="000000"/>
          <w:sz w:val="18"/>
          <w:szCs w:val="18"/>
          <w:lang w:val="es-ES"/>
        </w:rPr>
        <w:tab/>
        <w:t>disposiciones transitorias encaminadas a conseguir la más plena participación en los resultados de las negociaciones;</w:t>
      </w:r>
    </w:p>
    <w:p w14:paraId="4753F6AF" w14:textId="77777777" w:rsidR="006B7227" w:rsidRPr="00631F7C" w:rsidRDefault="006B7227">
      <w:pPr>
        <w:rPr>
          <w:rFonts w:ascii="Verdana" w:hAnsi="Verdana"/>
          <w:color w:val="000000"/>
          <w:sz w:val="18"/>
          <w:szCs w:val="18"/>
          <w:lang w:val="es-ES"/>
        </w:rPr>
      </w:pPr>
    </w:p>
    <w:p w14:paraId="7B2B630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Reconociendo</w:t>
      </w:r>
      <w:r w:rsidRPr="00631F7C">
        <w:rPr>
          <w:rFonts w:ascii="Verdana" w:hAnsi="Verdana"/>
          <w:color w:val="000000"/>
          <w:sz w:val="18"/>
          <w:szCs w:val="18"/>
          <w:lang w:val="es-ES"/>
        </w:rPr>
        <w:t xml:space="preserve"> la necesidad de un marco multilateral de principios, normas y disciplinas relacionados con el comercio internacional de mercanc ías falsificadas;</w:t>
      </w:r>
    </w:p>
    <w:p w14:paraId="4A82DA03" w14:textId="77777777" w:rsidR="006B7227" w:rsidRPr="00631F7C" w:rsidRDefault="006B7227">
      <w:pPr>
        <w:rPr>
          <w:rFonts w:ascii="Verdana" w:hAnsi="Verdana"/>
          <w:color w:val="000000"/>
          <w:sz w:val="18"/>
          <w:szCs w:val="18"/>
          <w:lang w:val="es-ES"/>
        </w:rPr>
      </w:pPr>
    </w:p>
    <w:p w14:paraId="18F2703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Reconociendo</w:t>
      </w:r>
      <w:r w:rsidRPr="00631F7C">
        <w:rPr>
          <w:rFonts w:ascii="Verdana" w:hAnsi="Verdana"/>
          <w:color w:val="000000"/>
          <w:sz w:val="18"/>
          <w:szCs w:val="18"/>
          <w:lang w:val="es-ES"/>
        </w:rPr>
        <w:t xml:space="preserve"> que los derechos de propiedad intelectual son derechos privados;</w:t>
      </w:r>
    </w:p>
    <w:p w14:paraId="27C8DB7C" w14:textId="77777777" w:rsidR="006B7227" w:rsidRPr="00631F7C" w:rsidRDefault="006B7227">
      <w:pPr>
        <w:rPr>
          <w:rFonts w:ascii="Verdana" w:hAnsi="Verdana"/>
          <w:color w:val="000000"/>
          <w:sz w:val="18"/>
          <w:szCs w:val="18"/>
          <w:lang w:val="es-ES"/>
        </w:rPr>
      </w:pPr>
    </w:p>
    <w:p w14:paraId="5F98D92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Reconociendo</w:t>
      </w:r>
      <w:r w:rsidRPr="00631F7C">
        <w:rPr>
          <w:rFonts w:ascii="Verdana" w:hAnsi="Verdana"/>
          <w:color w:val="000000"/>
          <w:sz w:val="18"/>
          <w:szCs w:val="18"/>
          <w:lang w:val="es-ES"/>
        </w:rPr>
        <w:t xml:space="preserve"> los objetivos fundamentales de política general pública de los sistemas nacionales de protección de los derechos de propiedad intelectual, con inclusión de los objetivos en materia de desarrollo y tecnología;</w:t>
      </w:r>
    </w:p>
    <w:p w14:paraId="05D03E83" w14:textId="77777777" w:rsidR="006B7227" w:rsidRPr="00631F7C" w:rsidRDefault="006B7227">
      <w:pPr>
        <w:rPr>
          <w:rFonts w:ascii="Verdana" w:hAnsi="Verdana"/>
          <w:color w:val="000000"/>
          <w:sz w:val="18"/>
          <w:szCs w:val="18"/>
          <w:lang w:val="es-ES"/>
        </w:rPr>
      </w:pPr>
    </w:p>
    <w:p w14:paraId="20FACCA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Reconociendo</w:t>
      </w:r>
      <w:r w:rsidRPr="00631F7C">
        <w:rPr>
          <w:rFonts w:ascii="Verdana" w:hAnsi="Verdana"/>
          <w:color w:val="000000"/>
          <w:sz w:val="18"/>
          <w:szCs w:val="18"/>
          <w:lang w:val="es-ES"/>
        </w:rPr>
        <w:t xml:space="preserve"> asimismo las necesidades especiales de los países menos adelantados Miembros por lo que se refiere a la aplicación, a nivel nacional, de las leyes y reglamentos con la máxima flexibilidad requerida para que esos países estén en condiciones de crear una base tecnológica sólida y viable;</w:t>
      </w:r>
    </w:p>
    <w:p w14:paraId="508B05AD" w14:textId="77777777" w:rsidR="006B7227" w:rsidRPr="00631F7C" w:rsidRDefault="006B7227">
      <w:pPr>
        <w:rPr>
          <w:rFonts w:ascii="Verdana" w:hAnsi="Verdana"/>
          <w:color w:val="000000"/>
          <w:sz w:val="18"/>
          <w:szCs w:val="18"/>
          <w:lang w:val="es-ES"/>
        </w:rPr>
      </w:pPr>
    </w:p>
    <w:p w14:paraId="0065AF3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Insistiendo</w:t>
      </w:r>
      <w:r w:rsidRPr="00631F7C">
        <w:rPr>
          <w:rFonts w:ascii="Verdana" w:hAnsi="Verdana"/>
          <w:color w:val="000000"/>
          <w:sz w:val="18"/>
          <w:szCs w:val="18"/>
          <w:lang w:val="es-ES"/>
        </w:rPr>
        <w:t xml:space="preserve"> en la importancia de reducir las tensiones mediante el logro de compromisos más firmes de resolver por medio de procedimientos multilaterales las diferencias sobre cuestiones de propiedad intelectual relacionadas con el comercio;</w:t>
      </w:r>
    </w:p>
    <w:p w14:paraId="57FFA400" w14:textId="77777777" w:rsidR="006B7227" w:rsidRPr="00631F7C" w:rsidRDefault="006B7227">
      <w:pPr>
        <w:rPr>
          <w:rFonts w:ascii="Verdana" w:hAnsi="Verdana"/>
          <w:color w:val="000000"/>
          <w:sz w:val="18"/>
          <w:szCs w:val="18"/>
          <w:lang w:val="es-ES"/>
        </w:rPr>
      </w:pPr>
    </w:p>
    <w:p w14:paraId="054377B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Deseosos</w:t>
      </w:r>
      <w:r w:rsidRPr="00631F7C">
        <w:rPr>
          <w:rFonts w:ascii="Verdana" w:hAnsi="Verdana"/>
          <w:color w:val="000000"/>
          <w:sz w:val="18"/>
          <w:szCs w:val="18"/>
          <w:lang w:val="es-ES"/>
        </w:rPr>
        <w:t xml:space="preserve"> de establecer unas relaciones de mutuo apoyo entre la OMC y la Organización Mundial de la Propiedad Intelectual (denominada en el presente Acuerdo "OMPI") y otras organizaciones internacionales competentes;</w:t>
      </w:r>
    </w:p>
    <w:p w14:paraId="08552019" w14:textId="77777777" w:rsidR="006B7227" w:rsidRPr="00631F7C" w:rsidRDefault="006B7227">
      <w:pPr>
        <w:rPr>
          <w:rFonts w:ascii="Verdana" w:hAnsi="Verdana"/>
          <w:color w:val="000000"/>
          <w:sz w:val="18"/>
          <w:szCs w:val="18"/>
          <w:lang w:val="es-ES"/>
        </w:rPr>
      </w:pPr>
    </w:p>
    <w:p w14:paraId="44BD066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i/>
          <w:color w:val="000000"/>
          <w:sz w:val="18"/>
          <w:szCs w:val="18"/>
          <w:lang w:val="es-ES"/>
        </w:rPr>
        <w:t>Convienen</w:t>
      </w:r>
      <w:r w:rsidRPr="00631F7C">
        <w:rPr>
          <w:rFonts w:ascii="Verdana" w:hAnsi="Verdana"/>
          <w:color w:val="000000"/>
          <w:sz w:val="18"/>
          <w:szCs w:val="18"/>
          <w:lang w:val="es-ES"/>
        </w:rPr>
        <w:t xml:space="preserve"> en lo siguiente:</w:t>
      </w:r>
    </w:p>
    <w:p w14:paraId="22AC1E93" w14:textId="77777777" w:rsidR="006B7227" w:rsidRPr="00631F7C" w:rsidRDefault="006B7227">
      <w:pPr>
        <w:rPr>
          <w:rFonts w:ascii="Verdana" w:hAnsi="Verdana"/>
          <w:color w:val="000000"/>
          <w:sz w:val="18"/>
          <w:szCs w:val="18"/>
          <w:lang w:val="es-ES"/>
        </w:rPr>
      </w:pPr>
    </w:p>
    <w:p w14:paraId="401DAFDD"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I</w:t>
      </w:r>
    </w:p>
    <w:p w14:paraId="4DF08F8B" w14:textId="77777777" w:rsidR="006B7227" w:rsidRPr="00631F7C" w:rsidRDefault="006B7227">
      <w:pPr>
        <w:rPr>
          <w:rFonts w:ascii="Verdana" w:hAnsi="Verdana"/>
          <w:color w:val="000000"/>
          <w:sz w:val="18"/>
          <w:szCs w:val="18"/>
          <w:lang w:val="es-ES"/>
        </w:rPr>
      </w:pPr>
    </w:p>
    <w:p w14:paraId="20BFB4AB"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DISPOSICIONES GENERALES Y PRINCIPIOS BÁSICOS</w:t>
      </w:r>
    </w:p>
    <w:p w14:paraId="7582D08C" w14:textId="77777777" w:rsidR="006B7227" w:rsidRPr="00631F7C" w:rsidRDefault="006B7227">
      <w:pPr>
        <w:rPr>
          <w:rFonts w:ascii="Verdana" w:hAnsi="Verdana"/>
          <w:color w:val="000000"/>
          <w:sz w:val="18"/>
          <w:szCs w:val="18"/>
          <w:lang w:val="es-ES"/>
        </w:rPr>
      </w:pPr>
    </w:p>
    <w:p w14:paraId="36876F3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w:t>
      </w:r>
    </w:p>
    <w:p w14:paraId="04C166AC" w14:textId="77777777" w:rsidR="006B7227" w:rsidRPr="00631F7C" w:rsidRDefault="006B7227">
      <w:pPr>
        <w:rPr>
          <w:rFonts w:ascii="Verdana" w:hAnsi="Verdana"/>
          <w:color w:val="000000"/>
          <w:sz w:val="18"/>
          <w:szCs w:val="18"/>
          <w:lang w:val="es-ES"/>
        </w:rPr>
      </w:pPr>
    </w:p>
    <w:p w14:paraId="0A8C8CF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Naturaleza y alcance de las obligaciones</w:t>
      </w:r>
    </w:p>
    <w:p w14:paraId="4D095160" w14:textId="77777777" w:rsidR="006B7227" w:rsidRPr="00631F7C" w:rsidRDefault="006B7227">
      <w:pPr>
        <w:rPr>
          <w:rFonts w:ascii="Verdana" w:hAnsi="Verdana"/>
          <w:color w:val="000000"/>
          <w:sz w:val="18"/>
          <w:szCs w:val="18"/>
          <w:lang w:val="es-ES"/>
        </w:rPr>
      </w:pPr>
    </w:p>
    <w:p w14:paraId="7983A1B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aplicarán las disposiciones del presente Acuerdo.  Los Miembros podrán prever en su legislación, aunque no estarán obligados a ello, una protección más amplia que la exigida por el presente Acuerdo, a condición de que tal protección no infrinja las disposiciones del mismo.  Los Miembros podrán establecer libremente el método adecuado para aplicar las disposiciones del presente Acuerdo en el marco de su propio sistema y práctica jurídicos.</w:t>
      </w:r>
    </w:p>
    <w:p w14:paraId="49DF10FD" w14:textId="77777777" w:rsidR="006B7227" w:rsidRPr="00631F7C" w:rsidRDefault="006B7227">
      <w:pPr>
        <w:rPr>
          <w:rFonts w:ascii="Verdana" w:hAnsi="Verdana"/>
          <w:color w:val="000000"/>
          <w:sz w:val="18"/>
          <w:szCs w:val="18"/>
          <w:lang w:val="es-ES"/>
        </w:rPr>
      </w:pPr>
    </w:p>
    <w:p w14:paraId="0D9BA65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A los efectos del presente Acuerdo, la expresión "propiedad intelectual" abarca todas las categorías de propiedad intelectual que son objeto de las secciones 1 a 7 de la Parte II.</w:t>
      </w:r>
    </w:p>
    <w:p w14:paraId="2748DE5A" w14:textId="77777777" w:rsidR="006B7227" w:rsidRPr="00631F7C" w:rsidRDefault="006B7227">
      <w:pPr>
        <w:rPr>
          <w:rFonts w:ascii="Verdana" w:hAnsi="Verdana"/>
          <w:color w:val="000000"/>
          <w:sz w:val="18"/>
          <w:szCs w:val="18"/>
          <w:lang w:val="es-ES"/>
        </w:rPr>
      </w:pPr>
    </w:p>
    <w:p w14:paraId="3186E38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Los Miembros concederán a los nacionales de los demás Miembros</w:t>
      </w:r>
      <w:r w:rsidRPr="00631F7C">
        <w:rPr>
          <w:rStyle w:val="FootnoteReference"/>
          <w:rFonts w:ascii="Verdana" w:hAnsi="Verdana"/>
          <w:color w:val="000000"/>
          <w:sz w:val="18"/>
          <w:szCs w:val="18"/>
          <w:lang w:val="es-ES"/>
        </w:rPr>
        <w:footnoteReference w:id="2"/>
      </w:r>
      <w:r w:rsidRPr="00631F7C">
        <w:rPr>
          <w:rFonts w:ascii="Verdana" w:hAnsi="Verdana"/>
          <w:color w:val="000000"/>
          <w:sz w:val="18"/>
          <w:szCs w:val="18"/>
          <w:lang w:val="es-ES"/>
        </w:rPr>
        <w:t xml:space="preserve"> el trato previsto en el presente Acuerdo.  Respecto del derecho de propiedad intelectual pertinente, se entenderá por nacionales de los demás Miembros las personas físicas o jurídicas que cumplirían los criterios establecidos para poder beneficiarse de la protección en el Convenio de París (1967), el Convenio de Berna (1971), la Convención de Roma y el Tratado sobre la Propiedad Intelectual respecto de los </w:t>
      </w:r>
      <w:r w:rsidRPr="00631F7C">
        <w:rPr>
          <w:rFonts w:ascii="Verdana" w:hAnsi="Verdana"/>
          <w:color w:val="000000"/>
          <w:sz w:val="18"/>
          <w:szCs w:val="18"/>
          <w:lang w:val="es-ES"/>
        </w:rPr>
        <w:lastRenderedPageBreak/>
        <w:t>Circuitos Integrados, si todos los Miembros de la OMC fueran miembros de esos convenios.</w:t>
      </w:r>
      <w:r w:rsidRPr="00631F7C">
        <w:rPr>
          <w:rStyle w:val="FootnoteReference"/>
          <w:rFonts w:ascii="Verdana" w:hAnsi="Verdana"/>
          <w:color w:val="000000"/>
          <w:sz w:val="18"/>
          <w:szCs w:val="18"/>
          <w:lang w:val="es-ES"/>
        </w:rPr>
        <w:footnoteReference w:id="3"/>
      </w:r>
      <w:r w:rsidRPr="00631F7C">
        <w:rPr>
          <w:rFonts w:ascii="Verdana" w:hAnsi="Verdana"/>
          <w:color w:val="000000"/>
          <w:sz w:val="18"/>
          <w:szCs w:val="18"/>
          <w:lang w:val="es-ES"/>
        </w:rPr>
        <w:t xml:space="preserve">  Todo Miembro que se valga de las posibilidades estipuladas en el párrafo 3 del artículo 5 o en el párrafo 2 del artículo 6 de la Convención de Roma lo notificará según lo previsto en esas disposiciones al Consejo de los Aspectos de los Derechos de Propiedad Intelectual relacionados con el Comercio (el "Consejo de los ADPIC").</w:t>
      </w:r>
    </w:p>
    <w:p w14:paraId="1ED2D0A3" w14:textId="77777777" w:rsidR="006B7227" w:rsidRPr="00631F7C" w:rsidRDefault="006B7227">
      <w:pPr>
        <w:rPr>
          <w:rFonts w:ascii="Verdana" w:hAnsi="Verdana"/>
          <w:color w:val="000000"/>
          <w:sz w:val="18"/>
          <w:szCs w:val="18"/>
          <w:lang w:val="es-ES"/>
        </w:rPr>
      </w:pPr>
    </w:p>
    <w:p w14:paraId="6700F286" w14:textId="77777777" w:rsidR="00EF327B" w:rsidRDefault="00EF327B">
      <w:pPr>
        <w:rPr>
          <w:rFonts w:ascii="Verdana" w:hAnsi="Verdana"/>
          <w:color w:val="000000"/>
          <w:sz w:val="18"/>
          <w:szCs w:val="18"/>
          <w:lang w:val="es-ES"/>
        </w:rPr>
        <w:sectPr w:rsidR="00EF327B" w:rsidSect="00EF327B">
          <w:type w:val="continuous"/>
          <w:pgSz w:w="11906" w:h="16838"/>
          <w:pgMar w:top="720" w:right="1440" w:bottom="1440" w:left="1440" w:header="873" w:footer="873" w:gutter="0"/>
          <w:cols w:space="720"/>
          <w:noEndnote/>
          <w:docGrid w:linePitch="299"/>
        </w:sectPr>
      </w:pPr>
    </w:p>
    <w:p w14:paraId="189AD1F6" w14:textId="77777777" w:rsidR="006B7227" w:rsidRPr="00631F7C" w:rsidRDefault="006B7227">
      <w:pPr>
        <w:rPr>
          <w:rFonts w:ascii="Verdana" w:hAnsi="Verdana"/>
          <w:color w:val="000000"/>
          <w:sz w:val="18"/>
          <w:szCs w:val="18"/>
          <w:lang w:val="es-ES"/>
        </w:rPr>
      </w:pPr>
    </w:p>
    <w:p w14:paraId="06758E8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w:t>
      </w:r>
    </w:p>
    <w:p w14:paraId="66EA9C4D" w14:textId="77777777" w:rsidR="006B7227" w:rsidRPr="00631F7C" w:rsidRDefault="006B7227">
      <w:pPr>
        <w:rPr>
          <w:rFonts w:ascii="Verdana" w:hAnsi="Verdana"/>
          <w:color w:val="000000"/>
          <w:sz w:val="18"/>
          <w:szCs w:val="18"/>
          <w:lang w:val="es-ES"/>
        </w:rPr>
      </w:pPr>
    </w:p>
    <w:p w14:paraId="2A64E3E9" w14:textId="0A69563E" w:rsidR="00EF327B" w:rsidRDefault="006B7227" w:rsidP="00EF327B">
      <w:pPr>
        <w:jc w:val="center"/>
        <w:rPr>
          <w:rFonts w:ascii="Verdana" w:hAnsi="Verdana"/>
          <w:color w:val="000000"/>
          <w:sz w:val="18"/>
          <w:szCs w:val="18"/>
          <w:lang w:val="es-ES"/>
        </w:rPr>
        <w:sectPr w:rsidR="00EF327B" w:rsidSect="00631F7C">
          <w:footnotePr>
            <w:numFmt w:val="lowerLetter"/>
            <w:numRestart w:val="eachSect"/>
          </w:footnotePr>
          <w:type w:val="continuous"/>
          <w:pgSz w:w="11906" w:h="16838"/>
          <w:pgMar w:top="720" w:right="1440" w:bottom="1440" w:left="1440" w:header="720" w:footer="720" w:gutter="0"/>
          <w:cols w:space="720"/>
          <w:noEndnote/>
        </w:sectPr>
      </w:pPr>
      <w:r w:rsidRPr="00631F7C">
        <w:rPr>
          <w:rFonts w:ascii="Verdana" w:hAnsi="Verdana"/>
          <w:i/>
          <w:color w:val="000000"/>
          <w:sz w:val="18"/>
          <w:szCs w:val="18"/>
          <w:lang w:val="es-ES"/>
        </w:rPr>
        <w:t>Convenios sobre propiedad intelectua</w:t>
      </w:r>
      <w:r w:rsidRPr="00EF327B">
        <w:rPr>
          <w:rFonts w:ascii="Verdana" w:hAnsi="Verdana"/>
          <w:i/>
          <w:color w:val="000000"/>
          <w:sz w:val="18"/>
          <w:szCs w:val="18"/>
          <w:lang w:val="es-ES"/>
        </w:rPr>
        <w:t>l</w:t>
      </w:r>
      <w:r w:rsidR="00EF327B" w:rsidRPr="00EF327B">
        <w:rPr>
          <w:rStyle w:val="FootnoteReference"/>
          <w:rFonts w:ascii="Verdana" w:hAnsi="Verdana"/>
          <w:iCs/>
          <w:color w:val="000000"/>
          <w:sz w:val="18"/>
          <w:szCs w:val="18"/>
          <w:lang w:val="es-ES"/>
        </w:rPr>
        <w:footnoteReference w:id="4"/>
      </w:r>
    </w:p>
    <w:p w14:paraId="794B4E08" w14:textId="77777777" w:rsidR="006B7227" w:rsidRPr="00631F7C" w:rsidRDefault="006B7227">
      <w:pPr>
        <w:rPr>
          <w:rFonts w:ascii="Verdana" w:hAnsi="Verdana"/>
          <w:color w:val="000000"/>
          <w:sz w:val="18"/>
          <w:szCs w:val="18"/>
          <w:lang w:val="es-ES"/>
        </w:rPr>
      </w:pPr>
    </w:p>
    <w:p w14:paraId="58FD8F5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En lo que respecta a las Partes II, III y IV del presente Acuerdo, los Miembros cumplirán los artículos 1 a 12 y el artículo 19 del Convenio de París (1967).</w:t>
      </w:r>
    </w:p>
    <w:p w14:paraId="12705E43" w14:textId="77777777" w:rsidR="006B7227" w:rsidRPr="00631F7C" w:rsidRDefault="006B7227">
      <w:pPr>
        <w:rPr>
          <w:rFonts w:ascii="Verdana" w:hAnsi="Verdana"/>
          <w:color w:val="000000"/>
          <w:sz w:val="18"/>
          <w:szCs w:val="18"/>
          <w:lang w:val="es-ES"/>
        </w:rPr>
      </w:pPr>
    </w:p>
    <w:p w14:paraId="7BDCF48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Ninguna disposición de las Partes I a IV del presente Acuerdo irá en detrimento de las obligaciones que los Miembros puedan tener entre sí en virtud del Convenio de París, el Convenio de Berna, la Convención de Roma y el Tratado sobre la Propiedad Intelectual respecto de los Circuitos Integrados.</w:t>
      </w:r>
    </w:p>
    <w:p w14:paraId="669D9DC2" w14:textId="77777777" w:rsidR="006B7227" w:rsidRPr="00631F7C" w:rsidRDefault="006B7227">
      <w:pPr>
        <w:rPr>
          <w:rFonts w:ascii="Verdana" w:hAnsi="Verdana"/>
          <w:color w:val="000000"/>
          <w:sz w:val="18"/>
          <w:szCs w:val="18"/>
          <w:lang w:val="es-ES"/>
        </w:rPr>
      </w:pPr>
    </w:p>
    <w:p w14:paraId="47B9F6A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w:t>
      </w:r>
    </w:p>
    <w:p w14:paraId="4438B3C5" w14:textId="77777777" w:rsidR="006B7227" w:rsidRPr="00631F7C" w:rsidRDefault="006B7227">
      <w:pPr>
        <w:rPr>
          <w:rFonts w:ascii="Verdana" w:hAnsi="Verdana"/>
          <w:color w:val="000000"/>
          <w:sz w:val="18"/>
          <w:szCs w:val="18"/>
          <w:lang w:val="es-ES"/>
        </w:rPr>
      </w:pPr>
    </w:p>
    <w:p w14:paraId="4E55688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Trato nacional</w:t>
      </w:r>
    </w:p>
    <w:p w14:paraId="3D96F1D5" w14:textId="77777777" w:rsidR="006B7227" w:rsidRPr="00631F7C" w:rsidRDefault="006B7227">
      <w:pPr>
        <w:rPr>
          <w:rFonts w:ascii="Verdana" w:hAnsi="Verdana"/>
          <w:color w:val="000000"/>
          <w:sz w:val="18"/>
          <w:szCs w:val="18"/>
          <w:lang w:val="es-ES"/>
        </w:rPr>
      </w:pPr>
    </w:p>
    <w:p w14:paraId="62C8517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Cada Miembro concederá a los nacionales de los demás Miembros un trato no menos favorable que el que otorgue a sus propios nacionales con respecto a la protección</w:t>
      </w:r>
      <w:r w:rsidRPr="00631F7C">
        <w:rPr>
          <w:rStyle w:val="FootnoteReference"/>
          <w:rFonts w:ascii="Verdana" w:hAnsi="Verdana"/>
          <w:color w:val="000000"/>
          <w:sz w:val="18"/>
          <w:szCs w:val="18"/>
          <w:lang w:val="es-ES"/>
        </w:rPr>
        <w:footnoteReference w:id="5"/>
      </w:r>
      <w:r w:rsidRPr="00631F7C">
        <w:rPr>
          <w:rFonts w:ascii="Verdana" w:hAnsi="Verdana"/>
          <w:color w:val="000000"/>
          <w:sz w:val="18"/>
          <w:szCs w:val="18"/>
          <w:lang w:val="es-ES"/>
        </w:rPr>
        <w:t xml:space="preserve"> de la propiedad intelectual, a reserva de las excepciones ya previstas en, respectivamente, el Convenio de París (1967), el Convenio de Berna (1971), la Convención de Roma o el Tratado sobre la Propiedad Intelectual respecto de los Circuitos Integrados.  En lo que concierne a los artistas intérpretes o ejecutantes, los productores de fonogramas y los organismos de radiodifusión, esta obligación sólo se aplica a los derechos previstos en el presente Acuerdo.  Todo Miembro que se valga de las posibilidades estipuladas en el artículo 6 del Convenio de Berna (1971) o en el párrafo 1 b) del artículo 16 de la Convención de Roma lo notificará según lo previsto en esas disposiciones al Consejo de los ADPIC.</w:t>
      </w:r>
    </w:p>
    <w:p w14:paraId="39EA414F" w14:textId="77777777" w:rsidR="006B7227" w:rsidRPr="00631F7C" w:rsidRDefault="006B7227">
      <w:pPr>
        <w:rPr>
          <w:rFonts w:ascii="Verdana" w:hAnsi="Verdana"/>
          <w:color w:val="000000"/>
          <w:sz w:val="18"/>
          <w:szCs w:val="18"/>
          <w:lang w:val="es-ES"/>
        </w:rPr>
      </w:pPr>
    </w:p>
    <w:p w14:paraId="6AD84FE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 xml:space="preserve"> Los Miembros podrán recurrir a las excepciones permitidas en el párrafo 1 en relación con los procedimientos judiciales y administrativos, incluida la designación de un domicilio legal o el nombramiento de un agente dentro de la jurisdicción de un Miembro, solamente cuando tales excepciones sean necesarias para conseguir el cumplimiento de leyes y reglamentos que no sean incompatibles con las disposiciones del presente Acuerdo, y cuando tales prácticas no se apliquen de manera que constituya una restricción encubierta del comercio.</w:t>
      </w:r>
    </w:p>
    <w:p w14:paraId="077F74AC" w14:textId="77777777" w:rsidR="006B7227" w:rsidRPr="00631F7C" w:rsidRDefault="006B7227">
      <w:pPr>
        <w:rPr>
          <w:rFonts w:ascii="Verdana" w:hAnsi="Verdana"/>
          <w:color w:val="000000"/>
          <w:sz w:val="18"/>
          <w:szCs w:val="18"/>
          <w:lang w:val="es-ES"/>
        </w:rPr>
      </w:pPr>
    </w:p>
    <w:p w14:paraId="3FAB8CE0" w14:textId="77777777" w:rsidR="006B7227" w:rsidRPr="00631F7C" w:rsidRDefault="006B7227">
      <w:pPr>
        <w:rPr>
          <w:rFonts w:ascii="Verdana" w:hAnsi="Verdana"/>
          <w:color w:val="000000"/>
          <w:sz w:val="18"/>
          <w:szCs w:val="18"/>
          <w:lang w:val="es-ES"/>
        </w:rPr>
      </w:pPr>
    </w:p>
    <w:p w14:paraId="3348558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w:t>
      </w:r>
    </w:p>
    <w:p w14:paraId="7905E1F3" w14:textId="77777777" w:rsidR="006B7227" w:rsidRPr="00631F7C" w:rsidRDefault="006B7227">
      <w:pPr>
        <w:rPr>
          <w:rFonts w:ascii="Verdana" w:hAnsi="Verdana"/>
          <w:color w:val="000000"/>
          <w:sz w:val="18"/>
          <w:szCs w:val="18"/>
          <w:lang w:val="es-ES"/>
        </w:rPr>
      </w:pPr>
    </w:p>
    <w:p w14:paraId="71BA132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Trato de la nación más favorecida</w:t>
      </w:r>
    </w:p>
    <w:p w14:paraId="0A7E6E68" w14:textId="77777777" w:rsidR="006B7227" w:rsidRPr="00631F7C" w:rsidRDefault="006B7227">
      <w:pPr>
        <w:rPr>
          <w:rFonts w:ascii="Verdana" w:hAnsi="Verdana"/>
          <w:color w:val="000000"/>
          <w:sz w:val="18"/>
          <w:szCs w:val="18"/>
          <w:lang w:val="es-ES"/>
        </w:rPr>
      </w:pPr>
    </w:p>
    <w:p w14:paraId="2F5E432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Con respecto a la protección de la propiedad intelectual, toda ventaja, favor, privilegio o inmunidad que conceda un Miembro a los nacionales de cualquier otro país se otorgará inmediatamente y sin condiciones a los nacionales de todos los demás Miembros.  Quedan exentos de esta obligación toda ventaja, favor, privilegio o inmunidad concedidos por un Miembro que:</w:t>
      </w:r>
    </w:p>
    <w:p w14:paraId="4E4311EC" w14:textId="77777777" w:rsidR="006B7227" w:rsidRPr="00631F7C" w:rsidRDefault="006B7227">
      <w:pPr>
        <w:rPr>
          <w:rFonts w:ascii="Verdana" w:hAnsi="Verdana"/>
          <w:color w:val="000000"/>
          <w:sz w:val="18"/>
          <w:szCs w:val="18"/>
          <w:lang w:val="es-ES"/>
        </w:rPr>
      </w:pPr>
    </w:p>
    <w:p w14:paraId="7E137401"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lastRenderedPageBreak/>
        <w:tab/>
        <w:t>a)</w:t>
      </w:r>
      <w:r w:rsidRPr="00631F7C">
        <w:rPr>
          <w:rFonts w:ascii="Verdana" w:hAnsi="Verdana"/>
          <w:color w:val="000000"/>
          <w:sz w:val="18"/>
          <w:szCs w:val="18"/>
          <w:lang w:val="es-ES"/>
        </w:rPr>
        <w:tab/>
        <w:t>se deriven de acuerdos internacionales sobre asistencia judicial o sobre observancia de la ley de carácter general y no limitados específicamente a la protección de la propiedad intelectual;</w:t>
      </w:r>
    </w:p>
    <w:p w14:paraId="4B56526F" w14:textId="77777777" w:rsidR="006B7227" w:rsidRPr="00631F7C" w:rsidRDefault="006B7227">
      <w:pPr>
        <w:rPr>
          <w:rFonts w:ascii="Verdana" w:hAnsi="Verdana"/>
          <w:color w:val="000000"/>
          <w:sz w:val="18"/>
          <w:szCs w:val="18"/>
          <w:lang w:val="es-ES"/>
        </w:rPr>
      </w:pPr>
    </w:p>
    <w:p w14:paraId="49A540C5"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se hayan otorgado de conformidad con las disposiciones del Convenio de Berna (1971) o de la Convención de Roma que autorizan que el trato concedido no esté en función del trato nacional sino del trato dado en otro país;</w:t>
      </w:r>
    </w:p>
    <w:p w14:paraId="63B2943D" w14:textId="77777777" w:rsidR="006B7227" w:rsidRPr="00631F7C" w:rsidRDefault="006B7227">
      <w:pPr>
        <w:rPr>
          <w:rFonts w:ascii="Verdana" w:hAnsi="Verdana"/>
          <w:color w:val="000000"/>
          <w:sz w:val="18"/>
          <w:szCs w:val="18"/>
          <w:lang w:val="es-ES"/>
        </w:rPr>
      </w:pPr>
    </w:p>
    <w:p w14:paraId="54EDDDB9"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se refieran a los derechos de los artistas intérpretes o ejecutantes, los productores de fonogramas y los organismos de radiodifusión, que no estén previstos en el presente Acuerdo;</w:t>
      </w:r>
    </w:p>
    <w:p w14:paraId="445FDBD2" w14:textId="77777777" w:rsidR="006B7227" w:rsidRPr="00631F7C" w:rsidRDefault="006B7227">
      <w:pPr>
        <w:rPr>
          <w:rFonts w:ascii="Verdana" w:hAnsi="Verdana"/>
          <w:color w:val="000000"/>
          <w:sz w:val="18"/>
          <w:szCs w:val="18"/>
          <w:lang w:val="es-ES"/>
        </w:rPr>
      </w:pPr>
    </w:p>
    <w:p w14:paraId="2C80EA6C"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d)</w:t>
      </w:r>
      <w:r w:rsidRPr="00631F7C">
        <w:rPr>
          <w:rFonts w:ascii="Verdana" w:hAnsi="Verdana"/>
          <w:color w:val="000000"/>
          <w:sz w:val="18"/>
          <w:szCs w:val="18"/>
          <w:lang w:val="es-ES"/>
        </w:rPr>
        <w:tab/>
        <w:t>se deriven de acuerdos internacionales relativos a la protección de la propiedad intelectual que hayan entrado en vigor antes de la entrada en vigor del Acuerdo sobre la OMC, a condición de que esos acuerdos se notifiquen al Consejo de los ADPIC y no constituyan una discriminación arbitraria o injustificable contra los nacionales de otros Miembros.</w:t>
      </w:r>
    </w:p>
    <w:p w14:paraId="68ADF09F" w14:textId="77777777" w:rsidR="006B7227" w:rsidRPr="00631F7C" w:rsidRDefault="006B7227">
      <w:pPr>
        <w:rPr>
          <w:rFonts w:ascii="Verdana" w:hAnsi="Verdana"/>
          <w:color w:val="000000"/>
          <w:sz w:val="18"/>
          <w:szCs w:val="18"/>
          <w:lang w:val="es-ES"/>
        </w:rPr>
      </w:pPr>
    </w:p>
    <w:p w14:paraId="73F4F739" w14:textId="77777777" w:rsidR="006B7227" w:rsidRPr="00631F7C" w:rsidRDefault="006B7227">
      <w:pPr>
        <w:rPr>
          <w:rFonts w:ascii="Verdana" w:hAnsi="Verdana"/>
          <w:color w:val="000000"/>
          <w:sz w:val="18"/>
          <w:szCs w:val="18"/>
          <w:lang w:val="es-ES"/>
        </w:rPr>
      </w:pPr>
    </w:p>
    <w:p w14:paraId="17BD426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w:t>
      </w:r>
    </w:p>
    <w:p w14:paraId="52A8B365" w14:textId="77777777" w:rsidR="006B7227" w:rsidRPr="00631F7C" w:rsidRDefault="006B7227">
      <w:pPr>
        <w:rPr>
          <w:rFonts w:ascii="Verdana" w:hAnsi="Verdana"/>
          <w:color w:val="000000"/>
          <w:sz w:val="18"/>
          <w:szCs w:val="18"/>
          <w:lang w:val="es-ES"/>
        </w:rPr>
      </w:pPr>
    </w:p>
    <w:p w14:paraId="2CF704F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Acuerdos multilaterales sobre adquisición</w:t>
      </w:r>
    </w:p>
    <w:p w14:paraId="1B85E7A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y mantenimiento de la protección</w:t>
      </w:r>
    </w:p>
    <w:p w14:paraId="7B139693" w14:textId="77777777" w:rsidR="006B7227" w:rsidRPr="00631F7C" w:rsidRDefault="006B7227">
      <w:pPr>
        <w:rPr>
          <w:rFonts w:ascii="Verdana" w:hAnsi="Verdana"/>
          <w:color w:val="000000"/>
          <w:sz w:val="18"/>
          <w:szCs w:val="18"/>
          <w:lang w:val="es-ES"/>
        </w:rPr>
      </w:pPr>
    </w:p>
    <w:p w14:paraId="3984811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Las obligaciones derivadas de los artículos 3 y 4 no se aplican a los procedimientos para la adquisición y mantenimiento de los derechos de propiedad intelectual, estipulados en acuerdos multilaterales concertados bajo los auspicios de la OMPI.</w:t>
      </w:r>
    </w:p>
    <w:p w14:paraId="2B59E4D1" w14:textId="77777777" w:rsidR="006B7227" w:rsidRPr="00631F7C" w:rsidRDefault="006B7227">
      <w:pPr>
        <w:rPr>
          <w:rFonts w:ascii="Verdana" w:hAnsi="Verdana"/>
          <w:color w:val="000000"/>
          <w:sz w:val="18"/>
          <w:szCs w:val="18"/>
          <w:lang w:val="es-ES"/>
        </w:rPr>
      </w:pPr>
    </w:p>
    <w:p w14:paraId="32ABF101" w14:textId="77777777" w:rsidR="006B7227" w:rsidRPr="00631F7C" w:rsidRDefault="006B7227">
      <w:pPr>
        <w:rPr>
          <w:rFonts w:ascii="Verdana" w:hAnsi="Verdana"/>
          <w:color w:val="000000"/>
          <w:sz w:val="18"/>
          <w:szCs w:val="18"/>
          <w:lang w:val="es-ES"/>
        </w:rPr>
      </w:pPr>
    </w:p>
    <w:p w14:paraId="09498D5B"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w:t>
      </w:r>
    </w:p>
    <w:p w14:paraId="65C0954D" w14:textId="77777777" w:rsidR="006B7227" w:rsidRPr="00631F7C" w:rsidRDefault="006B7227">
      <w:pPr>
        <w:rPr>
          <w:rFonts w:ascii="Verdana" w:hAnsi="Verdana"/>
          <w:color w:val="000000"/>
          <w:sz w:val="18"/>
          <w:szCs w:val="18"/>
          <w:lang w:val="es-ES"/>
        </w:rPr>
      </w:pPr>
    </w:p>
    <w:p w14:paraId="282CA27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Agotamiento de los derechos</w:t>
      </w:r>
    </w:p>
    <w:p w14:paraId="53623E05" w14:textId="77777777" w:rsidR="006B7227" w:rsidRPr="00631F7C" w:rsidRDefault="006B7227">
      <w:pPr>
        <w:rPr>
          <w:rFonts w:ascii="Verdana" w:hAnsi="Verdana"/>
          <w:color w:val="000000"/>
          <w:sz w:val="18"/>
          <w:szCs w:val="18"/>
          <w:lang w:val="es-ES"/>
        </w:rPr>
      </w:pPr>
    </w:p>
    <w:p w14:paraId="7AF230E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Para los efectos de la solución de diferencias en el marco del presente Acuerdo, a reserva de lo dispuesto en los artículos 3 y 4 no se hará uso de ninguna disposición del presente Acuerdo en relación con la cuestión del agotamiento de los derechos de propiedad intelectual.</w:t>
      </w:r>
    </w:p>
    <w:p w14:paraId="384A63F5" w14:textId="77777777" w:rsidR="006B7227" w:rsidRPr="00631F7C" w:rsidRDefault="006B7227">
      <w:pPr>
        <w:rPr>
          <w:rFonts w:ascii="Verdana" w:hAnsi="Verdana"/>
          <w:color w:val="000000"/>
          <w:sz w:val="18"/>
          <w:szCs w:val="18"/>
          <w:lang w:val="es-ES"/>
        </w:rPr>
      </w:pPr>
    </w:p>
    <w:p w14:paraId="18E992A3" w14:textId="77777777" w:rsidR="006B7227" w:rsidRPr="00631F7C" w:rsidRDefault="006B7227">
      <w:pPr>
        <w:rPr>
          <w:rFonts w:ascii="Verdana" w:hAnsi="Verdana"/>
          <w:color w:val="000000"/>
          <w:sz w:val="18"/>
          <w:szCs w:val="18"/>
          <w:lang w:val="es-ES"/>
        </w:rPr>
      </w:pPr>
    </w:p>
    <w:p w14:paraId="53AB288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7</w:t>
      </w:r>
    </w:p>
    <w:p w14:paraId="683E3DB9" w14:textId="77777777" w:rsidR="006B7227" w:rsidRPr="00631F7C" w:rsidRDefault="006B7227">
      <w:pPr>
        <w:rPr>
          <w:rFonts w:ascii="Verdana" w:hAnsi="Verdana"/>
          <w:color w:val="000000"/>
          <w:sz w:val="18"/>
          <w:szCs w:val="18"/>
          <w:lang w:val="es-ES"/>
        </w:rPr>
      </w:pPr>
    </w:p>
    <w:p w14:paraId="36D2C00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Objetivos</w:t>
      </w:r>
    </w:p>
    <w:p w14:paraId="4E1D432D" w14:textId="77777777" w:rsidR="006B7227" w:rsidRPr="00631F7C" w:rsidRDefault="006B7227">
      <w:pPr>
        <w:rPr>
          <w:rFonts w:ascii="Verdana" w:hAnsi="Verdana"/>
          <w:color w:val="000000"/>
          <w:sz w:val="18"/>
          <w:szCs w:val="18"/>
          <w:lang w:val="es-ES"/>
        </w:rPr>
      </w:pPr>
    </w:p>
    <w:p w14:paraId="53A6FA8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La protección y la observancia de los derechos de propiedad intelectual deberán contribuir a la promoción de la innovación tecnológica y a la transferencia y difusión de la tecnología, en beneficio recíproco de los productores y de los usuarios de conocimientos tecnológicos y de modo que favorezcan el bienestar social y económico y el equilibrio de derechos y obligaciones.</w:t>
      </w:r>
    </w:p>
    <w:p w14:paraId="47E4E295" w14:textId="77777777" w:rsidR="006B7227" w:rsidRPr="00631F7C" w:rsidRDefault="006B7227">
      <w:pPr>
        <w:rPr>
          <w:rFonts w:ascii="Verdana" w:hAnsi="Verdana"/>
          <w:color w:val="000000"/>
          <w:sz w:val="18"/>
          <w:szCs w:val="18"/>
          <w:lang w:val="es-ES"/>
        </w:rPr>
      </w:pPr>
    </w:p>
    <w:p w14:paraId="32D53F0D" w14:textId="77777777" w:rsidR="006B7227" w:rsidRPr="00631F7C" w:rsidRDefault="006B7227">
      <w:pPr>
        <w:rPr>
          <w:rFonts w:ascii="Verdana" w:hAnsi="Verdana"/>
          <w:color w:val="000000"/>
          <w:sz w:val="18"/>
          <w:szCs w:val="18"/>
          <w:lang w:val="es-ES"/>
        </w:rPr>
      </w:pPr>
    </w:p>
    <w:p w14:paraId="39E0B62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8</w:t>
      </w:r>
    </w:p>
    <w:p w14:paraId="7CB8ED9A" w14:textId="77777777" w:rsidR="006B7227" w:rsidRPr="00631F7C" w:rsidRDefault="006B7227">
      <w:pPr>
        <w:rPr>
          <w:rFonts w:ascii="Verdana" w:hAnsi="Verdana"/>
          <w:color w:val="000000"/>
          <w:sz w:val="18"/>
          <w:szCs w:val="18"/>
          <w:lang w:val="es-ES"/>
        </w:rPr>
      </w:pPr>
    </w:p>
    <w:p w14:paraId="5D801B5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Principios</w:t>
      </w:r>
    </w:p>
    <w:p w14:paraId="16A4BB55" w14:textId="77777777" w:rsidR="006B7227" w:rsidRPr="00631F7C" w:rsidRDefault="006B7227">
      <w:pPr>
        <w:rPr>
          <w:rFonts w:ascii="Verdana" w:hAnsi="Verdana"/>
          <w:color w:val="000000"/>
          <w:sz w:val="18"/>
          <w:szCs w:val="18"/>
          <w:lang w:val="es-ES"/>
        </w:rPr>
      </w:pPr>
    </w:p>
    <w:p w14:paraId="48B37B9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al formular o modificar sus leyes y reglamentos, podrán adoptar las medidas necesarias para proteger la salud pública y la nutrición de la población, o para promover el interés público en sectores de importancia vital para su desarrollo socioeconómico y tecnológico, siempre que esas medidas sean compatibles con lo dispuesto en el presente Acuerdo.</w:t>
      </w:r>
    </w:p>
    <w:p w14:paraId="2899A6FA" w14:textId="77777777" w:rsidR="006B7227" w:rsidRPr="00631F7C" w:rsidRDefault="006B7227">
      <w:pPr>
        <w:rPr>
          <w:rFonts w:ascii="Verdana" w:hAnsi="Verdana"/>
          <w:color w:val="000000"/>
          <w:sz w:val="18"/>
          <w:szCs w:val="18"/>
          <w:lang w:val="es-ES"/>
        </w:rPr>
      </w:pPr>
    </w:p>
    <w:p w14:paraId="29A78B1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Podrá ser necesario aplicar medidas apropiadas, siempre que sean compatibles con lo dispuesto en el presente Acuerdo, para prevenir el abuso de los derechos de propiedad intelectual por sus titulares o el recurso a prácticas que limiten de manera injustificable el comercio o redunden en detrimento de la transferencia internacional de tecnología.</w:t>
      </w:r>
    </w:p>
    <w:p w14:paraId="1B904CD3" w14:textId="77777777" w:rsidR="006B7227" w:rsidRPr="00631F7C" w:rsidRDefault="006B7227">
      <w:pPr>
        <w:rPr>
          <w:rFonts w:ascii="Verdana" w:hAnsi="Verdana"/>
          <w:color w:val="000000"/>
          <w:sz w:val="18"/>
          <w:szCs w:val="18"/>
          <w:lang w:val="es-ES"/>
        </w:rPr>
      </w:pPr>
    </w:p>
    <w:p w14:paraId="09DFEF1B" w14:textId="77777777" w:rsidR="006B7227" w:rsidRPr="00631F7C" w:rsidRDefault="006B7227">
      <w:pPr>
        <w:rPr>
          <w:rFonts w:ascii="Verdana" w:hAnsi="Verdana"/>
          <w:color w:val="000000"/>
          <w:sz w:val="18"/>
          <w:szCs w:val="18"/>
          <w:lang w:val="es-ES"/>
        </w:rPr>
      </w:pPr>
    </w:p>
    <w:p w14:paraId="6EE497FA" w14:textId="77777777" w:rsidR="006B7227" w:rsidRPr="00631F7C" w:rsidRDefault="006B7227">
      <w:pPr>
        <w:rPr>
          <w:rFonts w:ascii="Verdana" w:hAnsi="Verdana"/>
          <w:color w:val="000000"/>
          <w:sz w:val="18"/>
          <w:szCs w:val="18"/>
          <w:lang w:val="es-ES"/>
        </w:rPr>
      </w:pPr>
    </w:p>
    <w:p w14:paraId="52A7425D"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II</w:t>
      </w:r>
    </w:p>
    <w:p w14:paraId="75A9BD07" w14:textId="77777777" w:rsidR="006B7227" w:rsidRPr="00631F7C" w:rsidRDefault="006B7227">
      <w:pPr>
        <w:rPr>
          <w:rFonts w:ascii="Verdana" w:hAnsi="Verdana"/>
          <w:color w:val="000000"/>
          <w:sz w:val="18"/>
          <w:szCs w:val="18"/>
          <w:lang w:val="es-ES"/>
        </w:rPr>
      </w:pPr>
    </w:p>
    <w:p w14:paraId="0BC5AE2E"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NORMAS RELATIVAS A LA EXISTENCIA, ALCANCE Y EJERCICIO</w:t>
      </w:r>
    </w:p>
    <w:p w14:paraId="39B7DF45"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lastRenderedPageBreak/>
        <w:t>DE LOS DERECHOS DE PROPIEDAD INTELECTUAL</w:t>
      </w:r>
    </w:p>
    <w:p w14:paraId="5DFD3B9F" w14:textId="77777777" w:rsidR="006B7227" w:rsidRPr="00631F7C" w:rsidRDefault="006B7227">
      <w:pPr>
        <w:rPr>
          <w:rFonts w:ascii="Verdana" w:hAnsi="Verdana"/>
          <w:color w:val="000000"/>
          <w:sz w:val="18"/>
          <w:szCs w:val="18"/>
          <w:lang w:val="es-ES"/>
        </w:rPr>
      </w:pPr>
    </w:p>
    <w:p w14:paraId="56E52FA2"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1:  DERECHO DE AUTOR Y DERECHOS CONEXOS</w:t>
      </w:r>
    </w:p>
    <w:p w14:paraId="316130C5" w14:textId="77777777" w:rsidR="006B7227" w:rsidRPr="00631F7C" w:rsidRDefault="006B7227">
      <w:pPr>
        <w:rPr>
          <w:rFonts w:ascii="Verdana" w:hAnsi="Verdana"/>
          <w:color w:val="000000"/>
          <w:sz w:val="18"/>
          <w:szCs w:val="18"/>
          <w:lang w:val="es-ES"/>
        </w:rPr>
      </w:pPr>
    </w:p>
    <w:p w14:paraId="7898C40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9</w:t>
      </w:r>
    </w:p>
    <w:p w14:paraId="17A4AE1D" w14:textId="77777777" w:rsidR="006B7227" w:rsidRPr="00631F7C" w:rsidRDefault="006B7227">
      <w:pPr>
        <w:rPr>
          <w:rFonts w:ascii="Verdana" w:hAnsi="Verdana"/>
          <w:color w:val="000000"/>
          <w:sz w:val="18"/>
          <w:szCs w:val="18"/>
          <w:lang w:val="es-ES"/>
        </w:rPr>
      </w:pPr>
    </w:p>
    <w:p w14:paraId="23B84E4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Relación con el Convenio de Berna</w:t>
      </w:r>
    </w:p>
    <w:p w14:paraId="70A0A98D" w14:textId="77777777" w:rsidR="006B7227" w:rsidRPr="00631F7C" w:rsidRDefault="006B7227">
      <w:pPr>
        <w:rPr>
          <w:rFonts w:ascii="Verdana" w:hAnsi="Verdana"/>
          <w:color w:val="000000"/>
          <w:sz w:val="18"/>
          <w:szCs w:val="18"/>
          <w:lang w:val="es-ES"/>
        </w:rPr>
      </w:pPr>
    </w:p>
    <w:p w14:paraId="5E956E4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observarán los artículos 1 a 21 del Convenio de Berna (1971) y el Apéndice del mismo.  No obstante, en virtud del presente Acuerdo ningún Miembro tendrá derechos ni obligaciones respecto de los derechos conferidos por el artículo 6</w:t>
      </w:r>
      <w:r w:rsidRPr="00631F7C">
        <w:rPr>
          <w:rFonts w:ascii="Verdana" w:hAnsi="Verdana"/>
          <w:i/>
          <w:color w:val="000000"/>
          <w:sz w:val="18"/>
          <w:szCs w:val="18"/>
          <w:lang w:val="es-ES"/>
        </w:rPr>
        <w:t>bis</w:t>
      </w:r>
      <w:r w:rsidRPr="00631F7C">
        <w:rPr>
          <w:rFonts w:ascii="Verdana" w:hAnsi="Verdana"/>
          <w:color w:val="000000"/>
          <w:sz w:val="18"/>
          <w:szCs w:val="18"/>
          <w:lang w:val="es-ES"/>
        </w:rPr>
        <w:t xml:space="preserve"> de dicho Convenio ni respecto de los derechos que se derivan del mismo.</w:t>
      </w:r>
    </w:p>
    <w:p w14:paraId="25B53EFD" w14:textId="77777777" w:rsidR="006B7227" w:rsidRPr="00631F7C" w:rsidRDefault="006B7227">
      <w:pPr>
        <w:rPr>
          <w:rFonts w:ascii="Verdana" w:hAnsi="Verdana"/>
          <w:color w:val="000000"/>
          <w:sz w:val="18"/>
          <w:szCs w:val="18"/>
          <w:lang w:val="es-ES"/>
        </w:rPr>
      </w:pPr>
    </w:p>
    <w:p w14:paraId="353E408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 protección del derecho de autor abarcará las expresiones pero no las ideas, procedimientos, métodos de operación o conceptos matemá ticos en sí.</w:t>
      </w:r>
    </w:p>
    <w:p w14:paraId="303E8C55" w14:textId="77777777" w:rsidR="006B7227" w:rsidRPr="00631F7C" w:rsidRDefault="006B7227">
      <w:pPr>
        <w:rPr>
          <w:rFonts w:ascii="Verdana" w:hAnsi="Verdana"/>
          <w:color w:val="000000"/>
          <w:sz w:val="18"/>
          <w:szCs w:val="18"/>
          <w:lang w:val="es-ES"/>
        </w:rPr>
      </w:pPr>
    </w:p>
    <w:p w14:paraId="6A9A5412" w14:textId="77777777" w:rsidR="006B7227" w:rsidRPr="00631F7C" w:rsidRDefault="006B7227">
      <w:pPr>
        <w:rPr>
          <w:rFonts w:ascii="Verdana" w:hAnsi="Verdana"/>
          <w:color w:val="000000"/>
          <w:sz w:val="18"/>
          <w:szCs w:val="18"/>
          <w:lang w:val="es-ES"/>
        </w:rPr>
      </w:pPr>
    </w:p>
    <w:p w14:paraId="3D98236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10</w:t>
      </w:r>
    </w:p>
    <w:p w14:paraId="10934A11" w14:textId="77777777" w:rsidR="006B7227" w:rsidRPr="00631F7C" w:rsidRDefault="006B7227">
      <w:pPr>
        <w:rPr>
          <w:rFonts w:ascii="Verdana" w:hAnsi="Verdana"/>
          <w:color w:val="000000"/>
          <w:sz w:val="18"/>
          <w:szCs w:val="18"/>
          <w:lang w:val="es-ES"/>
        </w:rPr>
      </w:pPr>
    </w:p>
    <w:p w14:paraId="7D8D164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Programas de ordenador y compilaciones de datos</w:t>
      </w:r>
    </w:p>
    <w:p w14:paraId="289BE900" w14:textId="77777777" w:rsidR="006B7227" w:rsidRPr="00631F7C" w:rsidRDefault="006B7227">
      <w:pPr>
        <w:rPr>
          <w:rFonts w:ascii="Verdana" w:hAnsi="Verdana"/>
          <w:color w:val="000000"/>
          <w:sz w:val="18"/>
          <w:szCs w:val="18"/>
          <w:lang w:val="es-ES"/>
        </w:rPr>
      </w:pPr>
    </w:p>
    <w:p w14:paraId="004664C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programas de ordenador, sean programas fuente o programas objeto, serán protegidos como obras literarias en virtud del Convenio de Berna (1971).</w:t>
      </w:r>
    </w:p>
    <w:p w14:paraId="27947CC9" w14:textId="77777777" w:rsidR="006B7227" w:rsidRPr="00631F7C" w:rsidRDefault="006B7227">
      <w:pPr>
        <w:rPr>
          <w:rFonts w:ascii="Verdana" w:hAnsi="Verdana"/>
          <w:color w:val="000000"/>
          <w:sz w:val="18"/>
          <w:szCs w:val="18"/>
          <w:lang w:val="es-ES"/>
        </w:rPr>
      </w:pPr>
    </w:p>
    <w:p w14:paraId="0683ECB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Las compilaciones de datos o de otros materiales, en forma legible por máquina o en otra forma, que por razones de la selección o disposición de sus contenidos constituyan creaciones de carácter intelectual, serán protegidas como tales.  Esa protección, que no abarcará los datos o materiales en sí mismos, se entenderá sin perjuicio de cualquier derecho de autor que subsista respecto de los datos o materiales en sí mismos.</w:t>
      </w:r>
    </w:p>
    <w:p w14:paraId="0E1DB5A0" w14:textId="77777777" w:rsidR="006B7227" w:rsidRPr="00631F7C" w:rsidRDefault="006B7227">
      <w:pPr>
        <w:rPr>
          <w:rFonts w:ascii="Verdana" w:hAnsi="Verdana"/>
          <w:color w:val="000000"/>
          <w:sz w:val="18"/>
          <w:szCs w:val="18"/>
          <w:lang w:val="es-ES"/>
        </w:rPr>
      </w:pPr>
    </w:p>
    <w:p w14:paraId="24CD7FFC" w14:textId="77777777" w:rsidR="006B7227" w:rsidRPr="00631F7C" w:rsidRDefault="006B7227">
      <w:pPr>
        <w:rPr>
          <w:rFonts w:ascii="Verdana" w:hAnsi="Verdana"/>
          <w:color w:val="000000"/>
          <w:sz w:val="18"/>
          <w:szCs w:val="18"/>
          <w:lang w:val="es-ES"/>
        </w:rPr>
      </w:pPr>
    </w:p>
    <w:p w14:paraId="7AB3BD9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11</w:t>
      </w:r>
    </w:p>
    <w:p w14:paraId="5C7E0C6C" w14:textId="77777777" w:rsidR="006B7227" w:rsidRPr="00631F7C" w:rsidRDefault="006B7227">
      <w:pPr>
        <w:rPr>
          <w:rFonts w:ascii="Verdana" w:hAnsi="Verdana"/>
          <w:color w:val="000000"/>
          <w:sz w:val="18"/>
          <w:szCs w:val="18"/>
          <w:lang w:val="es-ES"/>
        </w:rPr>
      </w:pPr>
    </w:p>
    <w:p w14:paraId="6AAF63B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Derechos de arrendamiento</w:t>
      </w:r>
    </w:p>
    <w:p w14:paraId="65919DE6" w14:textId="77777777" w:rsidR="006B7227" w:rsidRPr="00631F7C" w:rsidRDefault="006B7227">
      <w:pPr>
        <w:rPr>
          <w:rFonts w:ascii="Verdana" w:hAnsi="Verdana"/>
          <w:color w:val="000000"/>
          <w:sz w:val="18"/>
          <w:szCs w:val="18"/>
          <w:lang w:val="es-ES"/>
        </w:rPr>
      </w:pPr>
    </w:p>
    <w:p w14:paraId="1E637DC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Al menos respecto de los programas de ordenador y de las obras cinematográficas, los Miembros conferirán a los autores y a sus derechohabientes el derecho de autorizar o prohibir el arrendamiento comercial al público de los originales o copias de sus obras amparadas por el derecho de autor.  Se exceptuará a un Miembro de esa obligación con respecto a las obras cinematográficas a menos que el arrendamiento haya dado lugar a una realización muy extendida de copias de esas obras que menoscabe en medida importante el derecho exclusivo de reproducción conferido en dicho Miembro a los autores y sus derechohabientes.  En lo referente a los programas de ordenador, esa obligación no se aplica a los arrendamientos cuyo objeto esencial no sea el programa en sí.</w:t>
      </w:r>
    </w:p>
    <w:p w14:paraId="69DC6952" w14:textId="77777777" w:rsidR="006B7227" w:rsidRPr="00631F7C" w:rsidRDefault="006B7227">
      <w:pPr>
        <w:rPr>
          <w:rFonts w:ascii="Verdana" w:hAnsi="Verdana"/>
          <w:color w:val="000000"/>
          <w:sz w:val="18"/>
          <w:szCs w:val="18"/>
          <w:lang w:val="es-ES"/>
        </w:rPr>
      </w:pPr>
    </w:p>
    <w:p w14:paraId="47C15391" w14:textId="77777777" w:rsidR="006B7227" w:rsidRPr="00631F7C" w:rsidRDefault="006B7227">
      <w:pPr>
        <w:rPr>
          <w:rFonts w:ascii="Verdana" w:hAnsi="Verdana"/>
          <w:color w:val="000000"/>
          <w:sz w:val="18"/>
          <w:szCs w:val="18"/>
          <w:lang w:val="es-ES"/>
        </w:rPr>
      </w:pPr>
    </w:p>
    <w:p w14:paraId="5EAFC74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12</w:t>
      </w:r>
    </w:p>
    <w:p w14:paraId="187CD453" w14:textId="77777777" w:rsidR="006B7227" w:rsidRPr="00631F7C" w:rsidRDefault="006B7227">
      <w:pPr>
        <w:rPr>
          <w:rFonts w:ascii="Verdana" w:hAnsi="Verdana"/>
          <w:color w:val="000000"/>
          <w:sz w:val="18"/>
          <w:szCs w:val="18"/>
          <w:lang w:val="es-ES"/>
        </w:rPr>
      </w:pPr>
    </w:p>
    <w:p w14:paraId="07EA2C5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Duración de la protección</w:t>
      </w:r>
    </w:p>
    <w:p w14:paraId="3DB43503" w14:textId="77777777" w:rsidR="006B7227" w:rsidRPr="00631F7C" w:rsidRDefault="006B7227">
      <w:pPr>
        <w:rPr>
          <w:rFonts w:ascii="Verdana" w:hAnsi="Verdana"/>
          <w:color w:val="000000"/>
          <w:sz w:val="18"/>
          <w:szCs w:val="18"/>
          <w:lang w:val="es-ES"/>
        </w:rPr>
      </w:pPr>
    </w:p>
    <w:p w14:paraId="4562966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Cuando la duración de la protección de una obra que no sea fotográfica o de arte aplicado se calcule sobre una base distinta de la vida de una persona física, esa duración será de no menos de 50 años contados desde el final del año civil de la publicación autorizada o, a falta de tal publicación autorizada dentro de un plazo de 50 años a partir de la realización de la obra, de 50 años contados a partir del final del año civil de su realización.</w:t>
      </w:r>
    </w:p>
    <w:p w14:paraId="72308684" w14:textId="77777777" w:rsidR="006B7227" w:rsidRPr="00631F7C" w:rsidRDefault="006B7227">
      <w:pPr>
        <w:rPr>
          <w:rFonts w:ascii="Verdana" w:hAnsi="Verdana"/>
          <w:color w:val="000000"/>
          <w:sz w:val="18"/>
          <w:szCs w:val="18"/>
          <w:lang w:val="es-ES"/>
        </w:rPr>
      </w:pPr>
    </w:p>
    <w:p w14:paraId="4AA57063" w14:textId="77777777" w:rsidR="006B7227" w:rsidRPr="00631F7C" w:rsidRDefault="006B7227">
      <w:pPr>
        <w:rPr>
          <w:rFonts w:ascii="Verdana" w:hAnsi="Verdana"/>
          <w:color w:val="000000"/>
          <w:sz w:val="18"/>
          <w:szCs w:val="18"/>
          <w:lang w:val="es-ES"/>
        </w:rPr>
      </w:pPr>
    </w:p>
    <w:p w14:paraId="47D5585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13</w:t>
      </w:r>
    </w:p>
    <w:p w14:paraId="5EA9C070" w14:textId="77777777" w:rsidR="006B7227" w:rsidRPr="00631F7C" w:rsidRDefault="006B7227">
      <w:pPr>
        <w:rPr>
          <w:rFonts w:ascii="Verdana" w:hAnsi="Verdana"/>
          <w:color w:val="000000"/>
          <w:sz w:val="18"/>
          <w:szCs w:val="18"/>
          <w:lang w:val="es-ES"/>
        </w:rPr>
      </w:pPr>
    </w:p>
    <w:p w14:paraId="31487E8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Limitaciones y excepciones</w:t>
      </w:r>
    </w:p>
    <w:p w14:paraId="452BB659" w14:textId="77777777" w:rsidR="006B7227" w:rsidRPr="00631F7C" w:rsidRDefault="006B7227">
      <w:pPr>
        <w:rPr>
          <w:rFonts w:ascii="Verdana" w:hAnsi="Verdana"/>
          <w:color w:val="000000"/>
          <w:sz w:val="18"/>
          <w:szCs w:val="18"/>
          <w:lang w:val="es-ES"/>
        </w:rPr>
      </w:pPr>
    </w:p>
    <w:p w14:paraId="38FF46F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circunscribirán las limitaciones o excepciones impuestas a los derechos exclusivos a determinados casos especiales que no atenten contra la explotación normal de la obra ni causen un perjuicio injustificado a los intereses legítimos del titular de los derechos.</w:t>
      </w:r>
    </w:p>
    <w:p w14:paraId="3452CC13" w14:textId="77777777" w:rsidR="006B7227" w:rsidRPr="00631F7C" w:rsidRDefault="006B7227">
      <w:pPr>
        <w:rPr>
          <w:rFonts w:ascii="Verdana" w:hAnsi="Verdana"/>
          <w:color w:val="000000"/>
          <w:sz w:val="18"/>
          <w:szCs w:val="18"/>
          <w:lang w:val="es-ES"/>
        </w:rPr>
      </w:pPr>
    </w:p>
    <w:p w14:paraId="676BB3EA" w14:textId="77777777" w:rsidR="006B7227" w:rsidRPr="00631F7C" w:rsidRDefault="006B7227">
      <w:pPr>
        <w:rPr>
          <w:rFonts w:ascii="Verdana" w:hAnsi="Verdana"/>
          <w:color w:val="000000"/>
          <w:sz w:val="18"/>
          <w:szCs w:val="18"/>
          <w:lang w:val="es-ES"/>
        </w:rPr>
      </w:pPr>
    </w:p>
    <w:p w14:paraId="29E20EF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14</w:t>
      </w:r>
    </w:p>
    <w:p w14:paraId="60661132" w14:textId="77777777" w:rsidR="006B7227" w:rsidRPr="00631F7C" w:rsidRDefault="006B7227">
      <w:pPr>
        <w:rPr>
          <w:rFonts w:ascii="Verdana" w:hAnsi="Verdana"/>
          <w:color w:val="000000"/>
          <w:sz w:val="18"/>
          <w:szCs w:val="18"/>
          <w:lang w:val="es-ES"/>
        </w:rPr>
      </w:pPr>
    </w:p>
    <w:p w14:paraId="46AE8CB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lastRenderedPageBreak/>
        <w:t>Protección de los artistas intérpretes o ejecutantes, los productores de fonogramas</w:t>
      </w:r>
    </w:p>
    <w:p w14:paraId="31595BB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(grabaciones de sonido) y los organismos de radiodifusión</w:t>
      </w:r>
    </w:p>
    <w:p w14:paraId="4C205266" w14:textId="77777777" w:rsidR="006B7227" w:rsidRPr="00631F7C" w:rsidRDefault="006B7227">
      <w:pPr>
        <w:rPr>
          <w:rFonts w:ascii="Verdana" w:hAnsi="Verdana"/>
          <w:color w:val="000000"/>
          <w:sz w:val="18"/>
          <w:szCs w:val="18"/>
          <w:lang w:val="es-ES"/>
        </w:rPr>
      </w:pPr>
    </w:p>
    <w:p w14:paraId="0F05E18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 xml:space="preserve">En lo que respecta a la fijación de sus interpretaciones o ejecuciones en un fonograma, los artistas intérpretes o ejecutantes tendrá n la facultad de impedir los actos siguientes cuando se emprendan sin su autorización:  la fijación de sus interpretaciones o ejecuciones no fijadas y la reproducción de tal fijación.  Los artistas intérpretes o ejecutantes tendrán asimismo la facultad de impedir los actos siguientes cuando se emprendan sin su autorización:  la difusión por medios inalámbricos y la comunicación al público de sus interpretaciones o ejecuciones en directo. </w:t>
      </w:r>
    </w:p>
    <w:p w14:paraId="6FA8F285" w14:textId="77777777" w:rsidR="006B7227" w:rsidRPr="00631F7C" w:rsidRDefault="006B7227">
      <w:pPr>
        <w:rPr>
          <w:rFonts w:ascii="Verdana" w:hAnsi="Verdana"/>
          <w:color w:val="000000"/>
          <w:sz w:val="18"/>
          <w:szCs w:val="18"/>
          <w:lang w:val="es-ES"/>
        </w:rPr>
      </w:pPr>
    </w:p>
    <w:p w14:paraId="3F6CBE4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productores de fonogramas tendrán el derecho de autorizar o prohibir la reproducción directa o indirecta de sus fonogramas.</w:t>
      </w:r>
    </w:p>
    <w:p w14:paraId="49CD2554" w14:textId="77777777" w:rsidR="006B7227" w:rsidRPr="00631F7C" w:rsidRDefault="006B7227">
      <w:pPr>
        <w:rPr>
          <w:rFonts w:ascii="Verdana" w:hAnsi="Verdana"/>
          <w:color w:val="000000"/>
          <w:sz w:val="18"/>
          <w:szCs w:val="18"/>
          <w:lang w:val="es-ES"/>
        </w:rPr>
      </w:pPr>
    </w:p>
    <w:p w14:paraId="5E1DD87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Los organismos de radiodifusión tendrán el derecho de prohibir los actos siguientes cuando se emprendan sin su autorización:  la fijación, la reproducción de las fijaciones y la retransmisión por medios inalámbricos de las emisiones, así como la comunicación al público de sus emisiones de televisión.  Cuando los Miembros no concedan tales derechos a los organismos de radiodifusión, darán a los titulares de los derechos de autor sobre la materia objeto de las emisiones la posibilidad de impedir los actos antes mencionados, a reserva de lo dispuesto en el Convenio de Berna (1971).</w:t>
      </w:r>
    </w:p>
    <w:p w14:paraId="3A05211F" w14:textId="77777777" w:rsidR="006B7227" w:rsidRPr="00631F7C" w:rsidRDefault="006B7227">
      <w:pPr>
        <w:rPr>
          <w:rFonts w:ascii="Verdana" w:hAnsi="Verdana"/>
          <w:color w:val="000000"/>
          <w:sz w:val="18"/>
          <w:szCs w:val="18"/>
          <w:lang w:val="es-ES"/>
        </w:rPr>
      </w:pPr>
    </w:p>
    <w:p w14:paraId="71D4735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 xml:space="preserve">Las disposiciones del artículo 11 relativas a los programas de ordenador se aplicarán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a los productores de fonogramas y a todos los demás titulares de los derechos sobre los fonogramas según los determine la legislación de cada Miembro.  Si, en la fecha de 15 de abril de 1994, un Miembro aplica un sistema de remuneración equitativa de los titulares de derechos en lo que se refiere al arrendamiento de fonogramas, podrá mantener ese sistema siempre que el arrendamiento comercial de los fonogramas no esté produciendo menoscabo importante de los derechos exclusivos de reproducción de los titulares de los derechos.</w:t>
      </w:r>
    </w:p>
    <w:p w14:paraId="7E59723F" w14:textId="77777777" w:rsidR="006B7227" w:rsidRPr="00631F7C" w:rsidRDefault="006B7227">
      <w:pPr>
        <w:rPr>
          <w:rFonts w:ascii="Verdana" w:hAnsi="Verdana"/>
          <w:color w:val="000000"/>
          <w:sz w:val="18"/>
          <w:szCs w:val="18"/>
          <w:lang w:val="es-ES"/>
        </w:rPr>
      </w:pPr>
    </w:p>
    <w:p w14:paraId="4880CA2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La duración de la protección concedida en virtud del presente Acuerdo a los artistas intérpretes o ejecutantes y los productores de fonogramas no podrá ser inferior a 50 años, contados a partir del final del año civil en que se haya realizado la fijación o haya tenido lugar la interpretación o ejecuci ón.  La duración de la protección concedida con arreglo al párrafo 3 no podrá ser inferior a 20 años contados a partir del final del a ño civil en que se haya realizado la emisión.</w:t>
      </w:r>
    </w:p>
    <w:p w14:paraId="0FD83055" w14:textId="77777777" w:rsidR="006B7227" w:rsidRPr="00631F7C" w:rsidRDefault="006B7227">
      <w:pPr>
        <w:rPr>
          <w:rFonts w:ascii="Verdana" w:hAnsi="Verdana"/>
          <w:color w:val="000000"/>
          <w:sz w:val="18"/>
          <w:szCs w:val="18"/>
          <w:lang w:val="es-ES"/>
        </w:rPr>
      </w:pPr>
    </w:p>
    <w:p w14:paraId="73C2F18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6.</w:t>
      </w:r>
      <w:r w:rsidRPr="00631F7C">
        <w:rPr>
          <w:rFonts w:ascii="Verdana" w:hAnsi="Verdana"/>
          <w:color w:val="000000"/>
          <w:sz w:val="18"/>
          <w:szCs w:val="18"/>
          <w:lang w:val="es-ES"/>
        </w:rPr>
        <w:tab/>
        <w:t xml:space="preserve">En relación con los derechos conferidos por los párrafos 1, 2 y 3, todo Miembro podrá establecer condiciones, limitaciones, excepciones y reservas en la medida permitida por la Convención de Roma.  No obstante, las disposiciones del artículo 18 del Convenio de Berna (1971) también se aplicarán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a los derechos que sobre los fonogramas corresponden a los artistas intérpretes o ejecutantes y los productores de fonogramas.</w:t>
      </w:r>
    </w:p>
    <w:p w14:paraId="18B8171E" w14:textId="77777777" w:rsidR="006B7227" w:rsidRPr="00631F7C" w:rsidRDefault="006B7227">
      <w:pPr>
        <w:rPr>
          <w:rFonts w:ascii="Verdana" w:hAnsi="Verdana"/>
          <w:color w:val="000000"/>
          <w:sz w:val="18"/>
          <w:szCs w:val="18"/>
          <w:lang w:val="es-ES"/>
        </w:rPr>
      </w:pPr>
    </w:p>
    <w:p w14:paraId="695B9C5C" w14:textId="77777777" w:rsidR="006B7227" w:rsidRPr="00631F7C" w:rsidRDefault="006B7227">
      <w:pPr>
        <w:rPr>
          <w:rFonts w:ascii="Verdana" w:hAnsi="Verdana"/>
          <w:color w:val="000000"/>
          <w:sz w:val="18"/>
          <w:szCs w:val="18"/>
          <w:lang w:val="es-ES"/>
        </w:rPr>
      </w:pPr>
    </w:p>
    <w:p w14:paraId="7A8A53AE"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2:  MARCAS DE FÁBRICA O DE COMERCIO</w:t>
      </w:r>
    </w:p>
    <w:p w14:paraId="27B92762" w14:textId="77777777" w:rsidR="006B7227" w:rsidRPr="00631F7C" w:rsidRDefault="006B7227">
      <w:pPr>
        <w:rPr>
          <w:rFonts w:ascii="Verdana" w:hAnsi="Verdana"/>
          <w:color w:val="000000"/>
          <w:sz w:val="18"/>
          <w:szCs w:val="18"/>
          <w:lang w:val="es-ES"/>
        </w:rPr>
      </w:pPr>
    </w:p>
    <w:p w14:paraId="0528A71B"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15</w:t>
      </w:r>
    </w:p>
    <w:p w14:paraId="039F7BBF" w14:textId="77777777" w:rsidR="006B7227" w:rsidRPr="00631F7C" w:rsidRDefault="006B7227">
      <w:pPr>
        <w:rPr>
          <w:rFonts w:ascii="Verdana" w:hAnsi="Verdana"/>
          <w:color w:val="000000"/>
          <w:sz w:val="18"/>
          <w:szCs w:val="18"/>
          <w:lang w:val="es-ES"/>
        </w:rPr>
      </w:pPr>
    </w:p>
    <w:p w14:paraId="185B061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Materia objeto de protección</w:t>
      </w:r>
    </w:p>
    <w:p w14:paraId="770445B6" w14:textId="77777777" w:rsidR="006B7227" w:rsidRPr="00631F7C" w:rsidRDefault="006B7227">
      <w:pPr>
        <w:rPr>
          <w:rFonts w:ascii="Verdana" w:hAnsi="Verdana"/>
          <w:color w:val="000000"/>
          <w:sz w:val="18"/>
          <w:szCs w:val="18"/>
          <w:lang w:val="es-ES"/>
        </w:rPr>
      </w:pPr>
    </w:p>
    <w:p w14:paraId="79F3564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Podrá constituir una marca de fábrica o de comercio cualquier signo o combinación de signos que sean capaces de distinguir los bienes o servicios de una empresa de los de otras empresas.  Tales signos podrán registrarse como marcas de fábrica o de comercio, en particular las palabras, incluidos los nombres de persona, las letras, los números, los elementos figurativos y las combinaciones de colores, así como cualquier combinación de estos signos.  Cuando los signos no sean intrínsecamente capaces de distinguir los bienes o servicios pertinentes, los Miembros podrán supeditar la posibilidad de registro de los mismos al carácter distintivo que hayan adquirido mediante su uso.  Los Miembros podrán exigir como condición para el registro que los signos sean perceptibles visualmente.</w:t>
      </w:r>
    </w:p>
    <w:p w14:paraId="0741785A" w14:textId="77777777" w:rsidR="006B7227" w:rsidRPr="00631F7C" w:rsidRDefault="006B7227">
      <w:pPr>
        <w:rPr>
          <w:rFonts w:ascii="Verdana" w:hAnsi="Verdana"/>
          <w:color w:val="000000"/>
          <w:sz w:val="18"/>
          <w:szCs w:val="18"/>
          <w:lang w:val="es-ES"/>
        </w:rPr>
      </w:pPr>
    </w:p>
    <w:p w14:paraId="75B2BBB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 dispuesto en el párrafo 1 no se entenderá en el sentido de que impide a un Miembro denegar el registro de una marca de fábrica o de comercio por otros motivos, siempre que éstos no contravengan las disposiciones del Convenio de París (1967).</w:t>
      </w:r>
    </w:p>
    <w:p w14:paraId="64D8E71F" w14:textId="77777777" w:rsidR="006B7227" w:rsidRPr="00631F7C" w:rsidRDefault="006B7227">
      <w:pPr>
        <w:rPr>
          <w:rFonts w:ascii="Verdana" w:hAnsi="Verdana"/>
          <w:color w:val="000000"/>
          <w:sz w:val="18"/>
          <w:szCs w:val="18"/>
          <w:lang w:val="es-ES"/>
        </w:rPr>
      </w:pPr>
    </w:p>
    <w:p w14:paraId="7027899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Los Miembros podrán supeditar al uso la posibilidad de registro.  No obstante, el uso efectivo de una marca de fábrica o de comercio no será condición para la presentación de una solicitud de registro.  No se denegará ninguna solicitud por el solo motivo de que el uso pretendido no ha tenido lugar antes de la expiración de un período de tres años contado a partir de la fecha de la solicitud.</w:t>
      </w:r>
    </w:p>
    <w:p w14:paraId="37D582CD" w14:textId="77777777" w:rsidR="006B7227" w:rsidRPr="00631F7C" w:rsidRDefault="006B7227">
      <w:pPr>
        <w:rPr>
          <w:rFonts w:ascii="Verdana" w:hAnsi="Verdana"/>
          <w:color w:val="000000"/>
          <w:sz w:val="18"/>
          <w:szCs w:val="18"/>
          <w:lang w:val="es-ES"/>
        </w:rPr>
      </w:pPr>
    </w:p>
    <w:p w14:paraId="1507C78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lastRenderedPageBreak/>
        <w:t>4.</w:t>
      </w:r>
      <w:r w:rsidRPr="00631F7C">
        <w:rPr>
          <w:rFonts w:ascii="Verdana" w:hAnsi="Verdana"/>
          <w:color w:val="000000"/>
          <w:sz w:val="18"/>
          <w:szCs w:val="18"/>
          <w:lang w:val="es-ES"/>
        </w:rPr>
        <w:tab/>
        <w:t>La naturaleza del producto o servicio al que la marca de fábrica o de comercio ha de aplicarse no será en ningún caso obstáculo para el registro de la marca.</w:t>
      </w:r>
    </w:p>
    <w:p w14:paraId="667DF302" w14:textId="77777777" w:rsidR="006B7227" w:rsidRPr="00631F7C" w:rsidRDefault="006B7227">
      <w:pPr>
        <w:rPr>
          <w:rFonts w:ascii="Verdana" w:hAnsi="Verdana"/>
          <w:color w:val="000000"/>
          <w:sz w:val="18"/>
          <w:szCs w:val="18"/>
          <w:lang w:val="es-ES"/>
        </w:rPr>
      </w:pPr>
    </w:p>
    <w:p w14:paraId="08E08EB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Los Miembros publicarán cada marca de fábrica o de comercio antes de su registro o sin demora después de él, y ofrecerán una oportunidad razonable de pedir la anulación del registro.  Además los Miembros podrán ofrecer la oportunidad de oponerse al registro de una marca de fábrica o de comercio.</w:t>
      </w:r>
    </w:p>
    <w:p w14:paraId="29CEAC30" w14:textId="77777777" w:rsidR="006B7227" w:rsidRPr="00631F7C" w:rsidRDefault="006B7227">
      <w:pPr>
        <w:rPr>
          <w:rFonts w:ascii="Verdana" w:hAnsi="Verdana"/>
          <w:color w:val="000000"/>
          <w:sz w:val="18"/>
          <w:szCs w:val="18"/>
          <w:lang w:val="es-ES"/>
        </w:rPr>
      </w:pPr>
    </w:p>
    <w:p w14:paraId="78B07464" w14:textId="77777777" w:rsidR="006B7227" w:rsidRPr="00631F7C" w:rsidRDefault="006B7227">
      <w:pPr>
        <w:rPr>
          <w:rFonts w:ascii="Verdana" w:hAnsi="Verdana"/>
          <w:color w:val="000000"/>
          <w:sz w:val="18"/>
          <w:szCs w:val="18"/>
          <w:lang w:val="es-ES"/>
        </w:rPr>
      </w:pPr>
    </w:p>
    <w:p w14:paraId="246E210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16</w:t>
      </w:r>
    </w:p>
    <w:p w14:paraId="2FF6F253" w14:textId="77777777" w:rsidR="006B7227" w:rsidRPr="00631F7C" w:rsidRDefault="006B7227">
      <w:pPr>
        <w:rPr>
          <w:rFonts w:ascii="Verdana" w:hAnsi="Verdana"/>
          <w:color w:val="000000"/>
          <w:sz w:val="18"/>
          <w:szCs w:val="18"/>
          <w:lang w:val="es-ES"/>
        </w:rPr>
      </w:pPr>
    </w:p>
    <w:p w14:paraId="2FBB24A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Derechos conferidos</w:t>
      </w:r>
    </w:p>
    <w:p w14:paraId="39792375" w14:textId="77777777" w:rsidR="006B7227" w:rsidRPr="00631F7C" w:rsidRDefault="006B7227">
      <w:pPr>
        <w:rPr>
          <w:rFonts w:ascii="Verdana" w:hAnsi="Verdana"/>
          <w:color w:val="000000"/>
          <w:sz w:val="18"/>
          <w:szCs w:val="18"/>
          <w:lang w:val="es-ES"/>
        </w:rPr>
      </w:pPr>
    </w:p>
    <w:p w14:paraId="775219B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El titular de una marca de fábrica o de comercio registrada gozará del derecho exclusivo de impedir que cualesquiera terceros, sin su consentimiento, utilicen en el curso de operaciones comerciales signos idénticos o similares para bienes o servicios que sean idénticos o similares a aquellos para los que se ha registrado la marca, cuando ese uso dé lugar a probabilidad de confusión.  En el caso de que se use un signo idéntico para bienes o servicios idénticos, se presumirá que existe probabilidad de confusión.  Los derechos antes mencionados se entenderán sin perjuicio de ninguno de los derechos existentes con anterioridad y no afectarán a la posibilidad de los Miembros de reconocer derechos basados en el uso.</w:t>
      </w:r>
    </w:p>
    <w:p w14:paraId="23B175FF" w14:textId="77777777" w:rsidR="006B7227" w:rsidRPr="00631F7C" w:rsidRDefault="006B7227">
      <w:pPr>
        <w:rPr>
          <w:rFonts w:ascii="Verdana" w:hAnsi="Verdana"/>
          <w:color w:val="000000"/>
          <w:sz w:val="18"/>
          <w:szCs w:val="18"/>
          <w:lang w:val="es-ES"/>
        </w:rPr>
      </w:pPr>
    </w:p>
    <w:p w14:paraId="6A087C7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El artículo 6</w:t>
      </w:r>
      <w:r w:rsidRPr="00631F7C">
        <w:rPr>
          <w:rFonts w:ascii="Verdana" w:hAnsi="Verdana"/>
          <w:i/>
          <w:color w:val="000000"/>
          <w:sz w:val="18"/>
          <w:szCs w:val="18"/>
          <w:lang w:val="es-ES"/>
        </w:rPr>
        <w:t>bis</w:t>
      </w:r>
      <w:r w:rsidRPr="00631F7C">
        <w:rPr>
          <w:rFonts w:ascii="Verdana" w:hAnsi="Verdana"/>
          <w:color w:val="000000"/>
          <w:sz w:val="18"/>
          <w:szCs w:val="18"/>
          <w:lang w:val="es-ES"/>
        </w:rPr>
        <w:t xml:space="preserve"> del Convenio de París (1967) se aplicará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a los servicios.  Al determinar si una marca de fábrica o de comercio es notoriamente conocida, los Miembros tomarán en cuenta la notoriedad de esta marca en el sector pertinente del público inclusive la notoriedad obtenida en el Miembro de que se trate como consecuencia de la promoción de dicha marca.</w:t>
      </w:r>
    </w:p>
    <w:p w14:paraId="629CEB34" w14:textId="77777777" w:rsidR="006B7227" w:rsidRPr="00631F7C" w:rsidRDefault="006B7227">
      <w:pPr>
        <w:rPr>
          <w:rFonts w:ascii="Verdana" w:hAnsi="Verdana"/>
          <w:color w:val="000000"/>
          <w:sz w:val="18"/>
          <w:szCs w:val="18"/>
          <w:lang w:val="es-ES"/>
        </w:rPr>
      </w:pPr>
    </w:p>
    <w:p w14:paraId="38F8064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El artículo 6</w:t>
      </w:r>
      <w:r w:rsidRPr="00631F7C">
        <w:rPr>
          <w:rFonts w:ascii="Verdana" w:hAnsi="Verdana"/>
          <w:i/>
          <w:color w:val="000000"/>
          <w:sz w:val="18"/>
          <w:szCs w:val="18"/>
          <w:lang w:val="es-ES"/>
        </w:rPr>
        <w:t>bis</w:t>
      </w:r>
      <w:r w:rsidRPr="00631F7C">
        <w:rPr>
          <w:rFonts w:ascii="Verdana" w:hAnsi="Verdana"/>
          <w:color w:val="000000"/>
          <w:sz w:val="18"/>
          <w:szCs w:val="18"/>
          <w:lang w:val="es-ES"/>
        </w:rPr>
        <w:t xml:space="preserve"> del Convenio de París (1967) se aplicará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a bienes o servicios que no sean similares a aquellos para los cuales una marca de fábrica o de comercio ha sido registrada, a condición de que el uso de esa marca en relación con esos bienes o servicios indique una conexión entre dichos bienes o servicios y el titular de la marca registrada y a condición de que sea probable que ese uso lesione los intereses del titular de la marca registrada.</w:t>
      </w:r>
    </w:p>
    <w:p w14:paraId="1E15AA36" w14:textId="77777777" w:rsidR="006B7227" w:rsidRPr="00631F7C" w:rsidRDefault="006B7227">
      <w:pPr>
        <w:rPr>
          <w:rFonts w:ascii="Verdana" w:hAnsi="Verdana"/>
          <w:color w:val="000000"/>
          <w:sz w:val="18"/>
          <w:szCs w:val="18"/>
          <w:lang w:val="es-ES"/>
        </w:rPr>
      </w:pPr>
    </w:p>
    <w:p w14:paraId="402F99FB" w14:textId="77777777" w:rsidR="006B7227" w:rsidRPr="00631F7C" w:rsidRDefault="006B7227">
      <w:pPr>
        <w:rPr>
          <w:rFonts w:ascii="Verdana" w:hAnsi="Verdana"/>
          <w:color w:val="000000"/>
          <w:sz w:val="18"/>
          <w:szCs w:val="18"/>
          <w:lang w:val="es-ES"/>
        </w:rPr>
      </w:pPr>
    </w:p>
    <w:p w14:paraId="7D330D2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17</w:t>
      </w:r>
    </w:p>
    <w:p w14:paraId="2A8C31EA" w14:textId="77777777" w:rsidR="006B7227" w:rsidRPr="00631F7C" w:rsidRDefault="006B7227">
      <w:pPr>
        <w:rPr>
          <w:rFonts w:ascii="Verdana" w:hAnsi="Verdana"/>
          <w:color w:val="000000"/>
          <w:sz w:val="18"/>
          <w:szCs w:val="18"/>
          <w:lang w:val="es-ES"/>
        </w:rPr>
      </w:pPr>
    </w:p>
    <w:p w14:paraId="5F63A00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Excepciones</w:t>
      </w:r>
    </w:p>
    <w:p w14:paraId="0BFEBAA2" w14:textId="77777777" w:rsidR="006B7227" w:rsidRPr="00631F7C" w:rsidRDefault="006B7227">
      <w:pPr>
        <w:rPr>
          <w:rFonts w:ascii="Verdana" w:hAnsi="Verdana"/>
          <w:color w:val="000000"/>
          <w:sz w:val="18"/>
          <w:szCs w:val="18"/>
          <w:lang w:val="es-ES"/>
        </w:rPr>
      </w:pPr>
    </w:p>
    <w:p w14:paraId="464A920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 xml:space="preserve"> Los Miembros podrán establecer excepciones limitadas de los derechos conferidos por una marca de fábrica o de comercio, por ejemplo el uso leal de términos descriptivos, a condición de que en ellas se tengan en cuenta los intereses legítimos del titular de la marca y de terceros.</w:t>
      </w:r>
    </w:p>
    <w:p w14:paraId="35D0BA5C" w14:textId="77777777" w:rsidR="006B7227" w:rsidRPr="00631F7C" w:rsidRDefault="006B7227">
      <w:pPr>
        <w:rPr>
          <w:rFonts w:ascii="Verdana" w:hAnsi="Verdana"/>
          <w:color w:val="000000"/>
          <w:sz w:val="18"/>
          <w:szCs w:val="18"/>
          <w:lang w:val="es-ES"/>
        </w:rPr>
      </w:pPr>
    </w:p>
    <w:p w14:paraId="238A2E85" w14:textId="77777777" w:rsidR="006B7227" w:rsidRPr="00631F7C" w:rsidRDefault="006B7227">
      <w:pPr>
        <w:rPr>
          <w:rFonts w:ascii="Verdana" w:hAnsi="Verdana"/>
          <w:color w:val="000000"/>
          <w:sz w:val="18"/>
          <w:szCs w:val="18"/>
          <w:lang w:val="es-ES"/>
        </w:rPr>
      </w:pPr>
    </w:p>
    <w:p w14:paraId="072768A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18</w:t>
      </w:r>
    </w:p>
    <w:p w14:paraId="0DE69B53" w14:textId="77777777" w:rsidR="006B7227" w:rsidRPr="00631F7C" w:rsidRDefault="006B7227">
      <w:pPr>
        <w:rPr>
          <w:rFonts w:ascii="Verdana" w:hAnsi="Verdana"/>
          <w:color w:val="000000"/>
          <w:sz w:val="18"/>
          <w:szCs w:val="18"/>
          <w:lang w:val="es-ES"/>
        </w:rPr>
      </w:pPr>
    </w:p>
    <w:p w14:paraId="62E16BA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Duración de la protección</w:t>
      </w:r>
    </w:p>
    <w:p w14:paraId="7CEC082F" w14:textId="77777777" w:rsidR="006B7227" w:rsidRPr="00631F7C" w:rsidRDefault="006B7227">
      <w:pPr>
        <w:rPr>
          <w:rFonts w:ascii="Verdana" w:hAnsi="Verdana"/>
          <w:color w:val="000000"/>
          <w:sz w:val="18"/>
          <w:szCs w:val="18"/>
          <w:lang w:val="es-ES"/>
        </w:rPr>
      </w:pPr>
    </w:p>
    <w:p w14:paraId="0602F27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El registro inicial de una marca de fábrica o de comercio y cada una de las renovaciones del registro tendrán una duración de no menos de siete años.  El registro de una marca de fábrica o de comercio será renovable indefinidamente.</w:t>
      </w:r>
    </w:p>
    <w:p w14:paraId="3A1C1DE3" w14:textId="77777777" w:rsidR="006B7227" w:rsidRPr="00631F7C" w:rsidRDefault="006B7227">
      <w:pPr>
        <w:rPr>
          <w:rFonts w:ascii="Verdana" w:hAnsi="Verdana"/>
          <w:color w:val="000000"/>
          <w:sz w:val="18"/>
          <w:szCs w:val="18"/>
          <w:lang w:val="es-ES"/>
        </w:rPr>
      </w:pPr>
    </w:p>
    <w:p w14:paraId="63B36DD2" w14:textId="77777777" w:rsidR="006B7227" w:rsidRPr="00631F7C" w:rsidRDefault="006B7227">
      <w:pPr>
        <w:rPr>
          <w:rFonts w:ascii="Verdana" w:hAnsi="Verdana"/>
          <w:color w:val="000000"/>
          <w:sz w:val="18"/>
          <w:szCs w:val="18"/>
          <w:lang w:val="es-ES"/>
        </w:rPr>
      </w:pPr>
    </w:p>
    <w:p w14:paraId="758901C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19</w:t>
      </w:r>
    </w:p>
    <w:p w14:paraId="24153B9B" w14:textId="77777777" w:rsidR="006B7227" w:rsidRPr="00631F7C" w:rsidRDefault="006B7227">
      <w:pPr>
        <w:rPr>
          <w:rFonts w:ascii="Verdana" w:hAnsi="Verdana"/>
          <w:color w:val="000000"/>
          <w:sz w:val="18"/>
          <w:szCs w:val="18"/>
          <w:lang w:val="es-ES"/>
        </w:rPr>
      </w:pPr>
    </w:p>
    <w:p w14:paraId="5D9C71C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Requisito de uso</w:t>
      </w:r>
    </w:p>
    <w:p w14:paraId="55C5387B" w14:textId="77777777" w:rsidR="006B7227" w:rsidRPr="00631F7C" w:rsidRDefault="006B7227">
      <w:pPr>
        <w:rPr>
          <w:rFonts w:ascii="Verdana" w:hAnsi="Verdana"/>
          <w:color w:val="000000"/>
          <w:sz w:val="18"/>
          <w:szCs w:val="18"/>
          <w:lang w:val="es-ES"/>
        </w:rPr>
      </w:pPr>
    </w:p>
    <w:p w14:paraId="0A149D1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Si para mantener el registro se exige el uso, el registro sólo podrá anularse después de un período ininterrumpido de tres años como mínimo de falta de uso, a menos que el titular de la marca de fábrica o de comercio demuestre que hubo para ello razones válidas basadas en la existencia de obstáculos a dicho uso.  Se reconocerán como razones válidas de falta de uso las circunstancias que surjan independientemente de la voluntad del titular de la marca y que constituyan un obstáculo al uso de la misma, como las restricciones a la importación u otros requisitos oficiales impuestos a los bienes o servicios protegidos por la marca.</w:t>
      </w:r>
    </w:p>
    <w:p w14:paraId="53DACC4D" w14:textId="77777777" w:rsidR="006B7227" w:rsidRPr="00631F7C" w:rsidRDefault="006B7227">
      <w:pPr>
        <w:rPr>
          <w:rFonts w:ascii="Verdana" w:hAnsi="Verdana"/>
          <w:color w:val="000000"/>
          <w:sz w:val="18"/>
          <w:szCs w:val="18"/>
          <w:lang w:val="es-ES"/>
        </w:rPr>
      </w:pPr>
    </w:p>
    <w:p w14:paraId="0BDC7D1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Cuando esté controlada por el titular, se considerará que la utilización de una marca de fábrica o de comercio por otra persona constituye uso de la marca a los efectos de mantener el registro.</w:t>
      </w:r>
    </w:p>
    <w:p w14:paraId="24B8A4E4" w14:textId="77777777" w:rsidR="006B7227" w:rsidRPr="00631F7C" w:rsidRDefault="006B7227">
      <w:pPr>
        <w:rPr>
          <w:rFonts w:ascii="Verdana" w:hAnsi="Verdana"/>
          <w:color w:val="000000"/>
          <w:sz w:val="18"/>
          <w:szCs w:val="18"/>
          <w:lang w:val="es-ES"/>
        </w:rPr>
      </w:pPr>
    </w:p>
    <w:p w14:paraId="5A9A931F" w14:textId="77777777" w:rsidR="006B7227" w:rsidRPr="00631F7C" w:rsidRDefault="006B7227">
      <w:pPr>
        <w:rPr>
          <w:rFonts w:ascii="Verdana" w:hAnsi="Verdana"/>
          <w:color w:val="000000"/>
          <w:sz w:val="18"/>
          <w:szCs w:val="18"/>
          <w:lang w:val="es-ES"/>
        </w:rPr>
      </w:pPr>
    </w:p>
    <w:p w14:paraId="770AF35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20</w:t>
      </w:r>
    </w:p>
    <w:p w14:paraId="7A270E39" w14:textId="77777777" w:rsidR="006B7227" w:rsidRPr="00631F7C" w:rsidRDefault="006B7227">
      <w:pPr>
        <w:rPr>
          <w:rFonts w:ascii="Verdana" w:hAnsi="Verdana"/>
          <w:color w:val="000000"/>
          <w:sz w:val="18"/>
          <w:szCs w:val="18"/>
          <w:lang w:val="es-ES"/>
        </w:rPr>
      </w:pPr>
    </w:p>
    <w:p w14:paraId="4759A00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Otros requisitos</w:t>
      </w:r>
    </w:p>
    <w:p w14:paraId="545C5DF1" w14:textId="77777777" w:rsidR="006B7227" w:rsidRPr="00631F7C" w:rsidRDefault="006B7227">
      <w:pPr>
        <w:rPr>
          <w:rFonts w:ascii="Verdana" w:hAnsi="Verdana"/>
          <w:color w:val="000000"/>
          <w:sz w:val="18"/>
          <w:szCs w:val="18"/>
          <w:lang w:val="es-ES"/>
        </w:rPr>
      </w:pPr>
    </w:p>
    <w:p w14:paraId="768CD1F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No se complicará injustificablemente el uso de una marca de fábrica o de comercio en el curso de operaciones comerciales con exigencias especiales, como por ejemplo el uso con otra marca de fábrica o de comercio, el uso en una forma especial o el uso de una manera que menoscabe la capacidad de la marca para distinguir los bienes o servicios de una empresa de los de otras empresas.  Esa disposición no impedirá la exigencia de que la marca que identifique a la empresa productora de los bienes o servicios sea usada juntamente, pero no vinculadamente, con la marca que distinga los bienes o servicios específicos en cuestión de esa empresa.</w:t>
      </w:r>
    </w:p>
    <w:p w14:paraId="13610F9D" w14:textId="77777777" w:rsidR="006B7227" w:rsidRPr="00631F7C" w:rsidRDefault="006B7227">
      <w:pPr>
        <w:rPr>
          <w:rFonts w:ascii="Verdana" w:hAnsi="Verdana"/>
          <w:color w:val="000000"/>
          <w:sz w:val="18"/>
          <w:szCs w:val="18"/>
          <w:lang w:val="es-ES"/>
        </w:rPr>
      </w:pPr>
    </w:p>
    <w:p w14:paraId="0DA0A3C6" w14:textId="77777777" w:rsidR="006B7227" w:rsidRPr="00631F7C" w:rsidRDefault="006B7227">
      <w:pPr>
        <w:rPr>
          <w:rFonts w:ascii="Verdana" w:hAnsi="Verdana"/>
          <w:color w:val="000000"/>
          <w:sz w:val="18"/>
          <w:szCs w:val="18"/>
          <w:lang w:val="es-ES"/>
        </w:rPr>
      </w:pPr>
    </w:p>
    <w:p w14:paraId="66B79D1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21</w:t>
      </w:r>
    </w:p>
    <w:p w14:paraId="2D11B9F2" w14:textId="77777777" w:rsidR="006B7227" w:rsidRPr="00631F7C" w:rsidRDefault="006B7227">
      <w:pPr>
        <w:rPr>
          <w:rFonts w:ascii="Verdana" w:hAnsi="Verdana"/>
          <w:color w:val="000000"/>
          <w:sz w:val="18"/>
          <w:szCs w:val="18"/>
          <w:lang w:val="es-ES"/>
        </w:rPr>
      </w:pPr>
    </w:p>
    <w:p w14:paraId="1C173CC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Licencias y cesión</w:t>
      </w:r>
    </w:p>
    <w:p w14:paraId="42844DAE" w14:textId="77777777" w:rsidR="006B7227" w:rsidRPr="00631F7C" w:rsidRDefault="006B7227">
      <w:pPr>
        <w:rPr>
          <w:rFonts w:ascii="Verdana" w:hAnsi="Verdana"/>
          <w:color w:val="000000"/>
          <w:sz w:val="18"/>
          <w:szCs w:val="18"/>
          <w:lang w:val="es-ES"/>
        </w:rPr>
      </w:pPr>
    </w:p>
    <w:p w14:paraId="68A4D17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podrán establecer las condiciones para las licencias y la cesión de las marcas de fábrica o de comercio, quedando entendido que no se permitirán las licencias obligatorias de marcas de fábrica o de comercio y que el titular de una marca de fábrica o de comercio registrada tendrá derecho a cederla con o sin la transferencia de la empresa a que pertenezca la marca.</w:t>
      </w:r>
    </w:p>
    <w:p w14:paraId="1603D5F6" w14:textId="77777777" w:rsidR="006B7227" w:rsidRPr="00631F7C" w:rsidRDefault="006B7227">
      <w:pPr>
        <w:rPr>
          <w:rFonts w:ascii="Verdana" w:hAnsi="Verdana"/>
          <w:color w:val="000000"/>
          <w:sz w:val="18"/>
          <w:szCs w:val="18"/>
          <w:lang w:val="es-ES"/>
        </w:rPr>
      </w:pPr>
    </w:p>
    <w:p w14:paraId="2C340626" w14:textId="77777777" w:rsidR="006B7227" w:rsidRPr="00631F7C" w:rsidRDefault="006B7227">
      <w:pPr>
        <w:rPr>
          <w:rFonts w:ascii="Verdana" w:hAnsi="Verdana"/>
          <w:color w:val="000000"/>
          <w:sz w:val="18"/>
          <w:szCs w:val="18"/>
          <w:lang w:val="es-ES"/>
        </w:rPr>
      </w:pPr>
    </w:p>
    <w:p w14:paraId="62DCBA17"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3:  INDICACIONES GEOGRÁFICAS</w:t>
      </w:r>
    </w:p>
    <w:p w14:paraId="48DBFFD6" w14:textId="77777777" w:rsidR="006B7227" w:rsidRPr="00631F7C" w:rsidRDefault="006B7227">
      <w:pPr>
        <w:rPr>
          <w:rFonts w:ascii="Verdana" w:hAnsi="Verdana"/>
          <w:color w:val="000000"/>
          <w:sz w:val="18"/>
          <w:szCs w:val="18"/>
          <w:lang w:val="es-ES"/>
        </w:rPr>
      </w:pPr>
    </w:p>
    <w:p w14:paraId="3AF29BC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22</w:t>
      </w:r>
    </w:p>
    <w:p w14:paraId="084EA50B" w14:textId="77777777" w:rsidR="006B7227" w:rsidRPr="00631F7C" w:rsidRDefault="006B7227">
      <w:pPr>
        <w:rPr>
          <w:rFonts w:ascii="Verdana" w:hAnsi="Verdana"/>
          <w:color w:val="000000"/>
          <w:sz w:val="18"/>
          <w:szCs w:val="18"/>
          <w:lang w:val="es-ES"/>
        </w:rPr>
      </w:pPr>
    </w:p>
    <w:p w14:paraId="4C1E4D9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Protección de las indicaciones geográficas</w:t>
      </w:r>
    </w:p>
    <w:p w14:paraId="41949033" w14:textId="77777777" w:rsidR="006B7227" w:rsidRPr="00631F7C" w:rsidRDefault="006B7227">
      <w:pPr>
        <w:rPr>
          <w:rFonts w:ascii="Verdana" w:hAnsi="Verdana"/>
          <w:color w:val="000000"/>
          <w:sz w:val="18"/>
          <w:szCs w:val="18"/>
          <w:lang w:val="es-ES"/>
        </w:rPr>
      </w:pPr>
    </w:p>
    <w:p w14:paraId="7B6CBA4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A los efectos de lo dispuesto en el presente Acuerdo, indicaciones geográficas son las que identifiquen un producto como originario del territorio de un Miembro o de una región o localidad de ese territorio, cuando determinada calidad, reputación, u otra característica del producto sea imputable fundamentalmente a su origen geográ fico.</w:t>
      </w:r>
    </w:p>
    <w:p w14:paraId="1533607C" w14:textId="77777777" w:rsidR="006B7227" w:rsidRPr="00631F7C" w:rsidRDefault="006B7227">
      <w:pPr>
        <w:rPr>
          <w:rFonts w:ascii="Verdana" w:hAnsi="Verdana"/>
          <w:color w:val="000000"/>
          <w:sz w:val="18"/>
          <w:szCs w:val="18"/>
          <w:lang w:val="es-ES"/>
        </w:rPr>
      </w:pPr>
    </w:p>
    <w:p w14:paraId="6F09202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En relación con las indicaciones geográficas, los Miembros arbitrarán los medios legales para que las partes interesadas puedan impedir:</w:t>
      </w:r>
    </w:p>
    <w:p w14:paraId="4C227CD6" w14:textId="77777777" w:rsidR="006B7227" w:rsidRPr="00631F7C" w:rsidRDefault="006B7227">
      <w:pPr>
        <w:rPr>
          <w:rFonts w:ascii="Verdana" w:hAnsi="Verdana"/>
          <w:color w:val="000000"/>
          <w:sz w:val="18"/>
          <w:szCs w:val="18"/>
          <w:lang w:val="es-ES"/>
        </w:rPr>
      </w:pPr>
    </w:p>
    <w:p w14:paraId="621BF87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la utilización de cualquier medio que, en la designación o presentación del producto, indique o sugiera que el producto de que se trate proviene de una región geográfica distinta del verdadero lugar de origen, de modo que induzca al público a error en cuanto al origen geográfico del producto;</w:t>
      </w:r>
    </w:p>
    <w:p w14:paraId="66185F3F" w14:textId="77777777" w:rsidR="006B7227" w:rsidRPr="00631F7C" w:rsidRDefault="006B7227">
      <w:pPr>
        <w:rPr>
          <w:rFonts w:ascii="Verdana" w:hAnsi="Verdana"/>
          <w:color w:val="000000"/>
          <w:sz w:val="18"/>
          <w:szCs w:val="18"/>
          <w:lang w:val="es-ES"/>
        </w:rPr>
      </w:pPr>
    </w:p>
    <w:p w14:paraId="500AE88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cualquier otra utilización que constituya un acto de competencia desleal, en el sentido del artículo 10</w:t>
      </w:r>
      <w:r w:rsidRPr="00631F7C">
        <w:rPr>
          <w:rFonts w:ascii="Verdana" w:hAnsi="Verdana"/>
          <w:i/>
          <w:color w:val="000000"/>
          <w:sz w:val="18"/>
          <w:szCs w:val="18"/>
          <w:lang w:val="es-ES"/>
        </w:rPr>
        <w:t>bis</w:t>
      </w:r>
      <w:r w:rsidRPr="00631F7C">
        <w:rPr>
          <w:rFonts w:ascii="Verdana" w:hAnsi="Verdana"/>
          <w:color w:val="000000"/>
          <w:sz w:val="18"/>
          <w:szCs w:val="18"/>
          <w:lang w:val="es-ES"/>
        </w:rPr>
        <w:t xml:space="preserve"> del Convenio de París (1967).</w:t>
      </w:r>
    </w:p>
    <w:p w14:paraId="4D883BF1" w14:textId="77777777" w:rsidR="006B7227" w:rsidRPr="00631F7C" w:rsidRDefault="006B7227">
      <w:pPr>
        <w:rPr>
          <w:rFonts w:ascii="Verdana" w:hAnsi="Verdana"/>
          <w:color w:val="000000"/>
          <w:sz w:val="18"/>
          <w:szCs w:val="18"/>
          <w:lang w:val="es-ES"/>
        </w:rPr>
      </w:pPr>
    </w:p>
    <w:p w14:paraId="7E707AC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Todo Miembro, de oficio si su legislación lo permite, o a petición de una parte interesada, denegará o invalidará el registro de una marca de fábrica o de comercio que contenga o consista en una indicación geográfica respecto de productos no originarios del territorio indicado, si el uso de tal indicación en la marca de fábrica o de comercio para esos productos en ese Miembro es de naturaleza tal que induzca al público a error en cuanto al verdadero lugar de origen.</w:t>
      </w:r>
    </w:p>
    <w:p w14:paraId="3C22B8D3" w14:textId="77777777" w:rsidR="006B7227" w:rsidRPr="00631F7C" w:rsidRDefault="006B7227">
      <w:pPr>
        <w:rPr>
          <w:rFonts w:ascii="Verdana" w:hAnsi="Verdana"/>
          <w:color w:val="000000"/>
          <w:sz w:val="18"/>
          <w:szCs w:val="18"/>
          <w:lang w:val="es-ES"/>
        </w:rPr>
      </w:pPr>
    </w:p>
    <w:p w14:paraId="1B1947C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La protección prevista en los párrafos 1, 2 y 3 será aplicable contra toda indicación geográfica que, aunque literalmente verdadera en cuanto al territorio, región o localidad de origen de los productos, dé al público una idea falsa de que éstos se originan en otro territorio.</w:t>
      </w:r>
    </w:p>
    <w:p w14:paraId="33E45273" w14:textId="77777777" w:rsidR="006B7227" w:rsidRPr="00631F7C" w:rsidRDefault="006B7227">
      <w:pPr>
        <w:rPr>
          <w:rFonts w:ascii="Verdana" w:hAnsi="Verdana"/>
          <w:color w:val="000000"/>
          <w:sz w:val="18"/>
          <w:szCs w:val="18"/>
          <w:lang w:val="es-ES"/>
        </w:rPr>
      </w:pPr>
    </w:p>
    <w:p w14:paraId="593BCA7C" w14:textId="77777777" w:rsidR="006B7227" w:rsidRPr="00631F7C" w:rsidRDefault="006B7227">
      <w:pPr>
        <w:rPr>
          <w:rFonts w:ascii="Verdana" w:hAnsi="Verdana"/>
          <w:color w:val="000000"/>
          <w:sz w:val="18"/>
          <w:szCs w:val="18"/>
          <w:lang w:val="es-ES"/>
        </w:rPr>
      </w:pPr>
    </w:p>
    <w:p w14:paraId="65D3E68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23</w:t>
      </w:r>
    </w:p>
    <w:p w14:paraId="0D4020C4" w14:textId="77777777" w:rsidR="006B7227" w:rsidRPr="00631F7C" w:rsidRDefault="006B7227">
      <w:pPr>
        <w:rPr>
          <w:rFonts w:ascii="Verdana" w:hAnsi="Verdana"/>
          <w:color w:val="000000"/>
          <w:sz w:val="18"/>
          <w:szCs w:val="18"/>
          <w:lang w:val="es-ES"/>
        </w:rPr>
      </w:pPr>
    </w:p>
    <w:p w14:paraId="7035B08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 xml:space="preserve">Protección adicional de las indicaciones geográficas </w:t>
      </w:r>
    </w:p>
    <w:p w14:paraId="56C132A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 los vinos y bebidas espirituosas</w:t>
      </w:r>
    </w:p>
    <w:p w14:paraId="4CC04EBC" w14:textId="77777777" w:rsidR="006B7227" w:rsidRPr="00631F7C" w:rsidRDefault="006B7227">
      <w:pPr>
        <w:rPr>
          <w:rFonts w:ascii="Verdana" w:hAnsi="Verdana"/>
          <w:color w:val="000000"/>
          <w:sz w:val="18"/>
          <w:szCs w:val="18"/>
          <w:lang w:val="es-ES"/>
        </w:rPr>
      </w:pPr>
    </w:p>
    <w:p w14:paraId="089972F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 xml:space="preserve">Cada Miembro establecerá los medios legales para que las partes interesadas puedan impedir la utilización de una indicación geogr áfica que identifique vinos para productos de ese género que no sean originarios del lugar designado por la indicación geográfica de que se trate, o que identifique bebidas espirituosas para productos de ese género que no sean originarios del lugar </w:t>
      </w:r>
      <w:r w:rsidRPr="00631F7C">
        <w:rPr>
          <w:rFonts w:ascii="Verdana" w:hAnsi="Verdana"/>
          <w:color w:val="000000"/>
          <w:sz w:val="18"/>
          <w:szCs w:val="18"/>
          <w:lang w:val="es-ES"/>
        </w:rPr>
        <w:lastRenderedPageBreak/>
        <w:t xml:space="preserve">designado por la indicación geográfica en cuestión, incluso cuando se indique el verdadero origen del producto o se utilice la indicación geográfica traducida o acompañada de expresiones tales como "clase", "tipo", "estilo", "imitación" u otras análogas. </w:t>
      </w:r>
      <w:r w:rsidRPr="00631F7C">
        <w:rPr>
          <w:rStyle w:val="FootnoteReference"/>
          <w:rFonts w:ascii="Verdana" w:hAnsi="Verdana"/>
          <w:color w:val="000000"/>
          <w:sz w:val="18"/>
          <w:szCs w:val="18"/>
          <w:lang w:val="es-ES"/>
        </w:rPr>
        <w:footnoteReference w:id="6"/>
      </w:r>
    </w:p>
    <w:p w14:paraId="01DD34F2" w14:textId="77777777" w:rsidR="006B7227" w:rsidRPr="00631F7C" w:rsidRDefault="006B7227">
      <w:pPr>
        <w:rPr>
          <w:rFonts w:ascii="Verdana" w:hAnsi="Verdana"/>
          <w:color w:val="000000"/>
          <w:sz w:val="18"/>
          <w:szCs w:val="18"/>
          <w:lang w:val="es-ES"/>
        </w:rPr>
      </w:pPr>
    </w:p>
    <w:p w14:paraId="1E44E40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De oficio, si la legislación de un Miembro lo permite, o a petición de una parte interesada, el registro de toda marca de fábrica o de comercio para vinos que contenga o consista en una indicación geográfica que identifique vinos, o para bebidas espirituosas que contenga o consista en una indicación geográfica que identifique bebidas espirituosas, se denegará o invalidará para los vinos o las bebidas espirituosas que no tengan ese origen.</w:t>
      </w:r>
    </w:p>
    <w:p w14:paraId="53EBEE21" w14:textId="77777777" w:rsidR="006B7227" w:rsidRPr="00631F7C" w:rsidRDefault="006B7227">
      <w:pPr>
        <w:rPr>
          <w:rFonts w:ascii="Verdana" w:hAnsi="Verdana"/>
          <w:color w:val="000000"/>
          <w:sz w:val="18"/>
          <w:szCs w:val="18"/>
          <w:lang w:val="es-ES"/>
        </w:rPr>
      </w:pPr>
    </w:p>
    <w:p w14:paraId="1D1B4AD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En el caso de indicaciones geográficas homónimas para los vinos, la protección se concederá a cada indicación con sujeción a lo dispuesto en el párrafo 4 del artículo 22.  Cada Miembro establecerá las condiciones prácticas en que se diferenciarán entre sí las indicaciones hom ónimas de que se trate, teniendo en cuenta la necesidad de asegurarse de que los productores interesados reciban un trato equitativo y que los consumidores no sean inducidos a error.</w:t>
      </w:r>
    </w:p>
    <w:p w14:paraId="3B12242B" w14:textId="77777777" w:rsidR="006B7227" w:rsidRPr="00631F7C" w:rsidRDefault="006B7227">
      <w:pPr>
        <w:rPr>
          <w:rFonts w:ascii="Verdana" w:hAnsi="Verdana"/>
          <w:color w:val="000000"/>
          <w:sz w:val="18"/>
          <w:szCs w:val="18"/>
          <w:lang w:val="es-ES"/>
        </w:rPr>
      </w:pPr>
    </w:p>
    <w:p w14:paraId="4202633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Para facilitar la protección de las indicaciones geográficas para los vinos, en el Consejo de los ADPIC se entablarán negociaciones sobre el establecimiento de un sistema multilateral de notificación y registro de las indicaciones geográficas de vinos que sean susceptibles de protección en los Miembros participantes en ese sistema.</w:t>
      </w:r>
    </w:p>
    <w:p w14:paraId="70A4BD12" w14:textId="77777777" w:rsidR="006B7227" w:rsidRPr="00631F7C" w:rsidRDefault="006B7227">
      <w:pPr>
        <w:rPr>
          <w:rFonts w:ascii="Verdana" w:hAnsi="Verdana"/>
          <w:color w:val="000000"/>
          <w:sz w:val="18"/>
          <w:szCs w:val="18"/>
          <w:lang w:val="es-ES"/>
        </w:rPr>
      </w:pPr>
    </w:p>
    <w:p w14:paraId="7AF64D0D" w14:textId="77777777" w:rsidR="006B7227" w:rsidRPr="00631F7C" w:rsidRDefault="006B7227">
      <w:pPr>
        <w:rPr>
          <w:rFonts w:ascii="Verdana" w:hAnsi="Verdana"/>
          <w:color w:val="000000"/>
          <w:sz w:val="18"/>
          <w:szCs w:val="18"/>
          <w:lang w:val="es-ES"/>
        </w:rPr>
      </w:pPr>
    </w:p>
    <w:p w14:paraId="55F6F31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24</w:t>
      </w:r>
    </w:p>
    <w:p w14:paraId="7DD9A86D" w14:textId="77777777" w:rsidR="006B7227" w:rsidRPr="00631F7C" w:rsidRDefault="006B7227">
      <w:pPr>
        <w:rPr>
          <w:rFonts w:ascii="Verdana" w:hAnsi="Verdana"/>
          <w:color w:val="000000"/>
          <w:sz w:val="18"/>
          <w:szCs w:val="18"/>
          <w:lang w:val="es-ES"/>
        </w:rPr>
      </w:pPr>
    </w:p>
    <w:p w14:paraId="221F585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Negociaciones internacionales;  excepciones</w:t>
      </w:r>
    </w:p>
    <w:p w14:paraId="278C7CBD" w14:textId="77777777" w:rsidR="006B7227" w:rsidRPr="00631F7C" w:rsidRDefault="006B7227">
      <w:pPr>
        <w:rPr>
          <w:rFonts w:ascii="Verdana" w:hAnsi="Verdana"/>
          <w:color w:val="000000"/>
          <w:sz w:val="18"/>
          <w:szCs w:val="18"/>
          <w:lang w:val="es-ES"/>
        </w:rPr>
      </w:pPr>
    </w:p>
    <w:p w14:paraId="539A198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convienen en entablar negociaciones encaminadas a mejorar la protección de las indicaciones geográficas determinadas segú n lo dispuesto en el artículo 23. Ningún Miembro se valdrá de las disposiciones de los párrafos 4 a 8 para negarse a celebrar negociaciones o a concertar acuerdos bilaterales o multilaterales.  En el contexto de tales negociaciones, los Miembros se mostrarán dispuestos a examinar la aplicabilidad continuada de esas disposiciones a las indicaciones geográficas determinadas cuya utilización sea objeto de tales negociaciones.</w:t>
      </w:r>
    </w:p>
    <w:p w14:paraId="59D32D95" w14:textId="77777777" w:rsidR="006B7227" w:rsidRPr="00631F7C" w:rsidRDefault="006B7227">
      <w:pPr>
        <w:rPr>
          <w:rFonts w:ascii="Verdana" w:hAnsi="Verdana"/>
          <w:color w:val="000000"/>
          <w:sz w:val="18"/>
          <w:szCs w:val="18"/>
          <w:lang w:val="es-ES"/>
        </w:rPr>
      </w:pPr>
    </w:p>
    <w:p w14:paraId="1588948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El Consejo de los ADPIC mantendrá en examen la aplicación de las disposiciones de la presente Sección;  el primero de esos exámenes se llevar á a cabo dentro de los dos años siguientes a la entrada en vigor del Acuerdo sobre la OMC.  Toda cuestión que afecte al cumplimiento de las obligaciones establecidas en estas disposiciones podrá plantearse ante el Consejo que, a petición de cualquiera de los Miembros, celebrará consultas con cualquiera otro Miembro o Miembros sobre las cuestiones para las cuales no haya sido posible encontrar una solución satisfactoria mediante consultas bilaterales o plurilaterales entre los Miembros interesados.  El Consejo adoptará las medidas que se acuerden para facilitar el funcionamiento y favorecer los objetivos de la presente Sección.</w:t>
      </w:r>
    </w:p>
    <w:p w14:paraId="33B6F25C" w14:textId="77777777" w:rsidR="006B7227" w:rsidRPr="00631F7C" w:rsidRDefault="006B7227">
      <w:pPr>
        <w:rPr>
          <w:rFonts w:ascii="Verdana" w:hAnsi="Verdana"/>
          <w:color w:val="000000"/>
          <w:sz w:val="18"/>
          <w:szCs w:val="18"/>
          <w:lang w:val="es-ES"/>
        </w:rPr>
      </w:pPr>
    </w:p>
    <w:p w14:paraId="0C7C7BC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 xml:space="preserve">Al aplicar esta Sección, ningún Miembro reducirá la protección de las indicaciones geográficas que existía en é l inmediatamente antes de la fecha de entrada en vigor del Acuerdo sobre la OMC. </w:t>
      </w:r>
    </w:p>
    <w:p w14:paraId="1EA65326" w14:textId="77777777" w:rsidR="006B7227" w:rsidRPr="00631F7C" w:rsidRDefault="006B7227">
      <w:pPr>
        <w:rPr>
          <w:rFonts w:ascii="Verdana" w:hAnsi="Verdana"/>
          <w:color w:val="000000"/>
          <w:sz w:val="18"/>
          <w:szCs w:val="18"/>
          <w:lang w:val="es-ES"/>
        </w:rPr>
      </w:pPr>
    </w:p>
    <w:p w14:paraId="6DD08CF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Ninguna de las disposiciones de esta Sección impondrá a un Miembro la obligación de impedir el uso continuado y similar de una determinada indicación geográfica de otro Miembro, que identifique vinos o bebidas espirituosas en relación con bienes o servicios, por ninguno de sus nacionales o domiciliarios que hayan utilizado esa indicación geográfica de manera continua para esos mismos bienes o servicios, u otros afines, en el territorio de ese Miembro a) durante 10 años como mínimo antes de la fecha de 15 de abril de 1994, o b) de buena fe, antes de esa fecha.</w:t>
      </w:r>
    </w:p>
    <w:p w14:paraId="74BC56A9" w14:textId="77777777" w:rsidR="006B7227" w:rsidRPr="00631F7C" w:rsidRDefault="006B7227">
      <w:pPr>
        <w:rPr>
          <w:rFonts w:ascii="Verdana" w:hAnsi="Verdana"/>
          <w:color w:val="000000"/>
          <w:sz w:val="18"/>
          <w:szCs w:val="18"/>
          <w:lang w:val="es-ES"/>
        </w:rPr>
      </w:pPr>
    </w:p>
    <w:p w14:paraId="7855927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Cuando una marca de fábrica o de comercio haya sido solicitada o registrada de buena fe, o cuando los derechos a una marca de fábrica o de comercio se hayan adquirido mediante su uso de buena fe:</w:t>
      </w:r>
    </w:p>
    <w:p w14:paraId="05E1EAC8" w14:textId="77777777" w:rsidR="006B7227" w:rsidRPr="00631F7C" w:rsidRDefault="006B7227">
      <w:pPr>
        <w:rPr>
          <w:rFonts w:ascii="Verdana" w:hAnsi="Verdana"/>
          <w:color w:val="000000"/>
          <w:sz w:val="18"/>
          <w:szCs w:val="18"/>
          <w:lang w:val="es-ES"/>
        </w:rPr>
      </w:pPr>
    </w:p>
    <w:p w14:paraId="46F8A9A3"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 xml:space="preserve">antes de la fecha de aplicación de estas disposiciones en ese Miembro, según lo establecido en la Parte VI;  o </w:t>
      </w:r>
    </w:p>
    <w:p w14:paraId="4C90A7C8" w14:textId="77777777" w:rsidR="006B7227" w:rsidRPr="00631F7C" w:rsidRDefault="006B7227">
      <w:pPr>
        <w:rPr>
          <w:rFonts w:ascii="Verdana" w:hAnsi="Verdana"/>
          <w:color w:val="000000"/>
          <w:sz w:val="18"/>
          <w:szCs w:val="18"/>
          <w:lang w:val="es-ES"/>
        </w:rPr>
      </w:pPr>
    </w:p>
    <w:p w14:paraId="64818E21"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antes de que la indicación geográfica estuviera protegida en su país de origen;</w:t>
      </w:r>
    </w:p>
    <w:p w14:paraId="59366619" w14:textId="77777777" w:rsidR="006B7227" w:rsidRPr="00631F7C" w:rsidRDefault="006B7227">
      <w:pPr>
        <w:rPr>
          <w:rFonts w:ascii="Verdana" w:hAnsi="Verdana"/>
          <w:color w:val="000000"/>
          <w:sz w:val="18"/>
          <w:szCs w:val="18"/>
          <w:lang w:val="es-ES"/>
        </w:rPr>
      </w:pPr>
    </w:p>
    <w:p w14:paraId="16F7AC5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lastRenderedPageBreak/>
        <w:t>las medidas adoptadas para aplicar esta Sección no prejuzgarán la posibilidad de registro ni la validez del registro de una marca de fábrica o de comercio, ni el derecho a hacer uso de dicha marca, por el motivo de que ésta es idéntica o similar a una indicación geográfica.</w:t>
      </w:r>
    </w:p>
    <w:p w14:paraId="369A7418" w14:textId="77777777" w:rsidR="006B7227" w:rsidRPr="00631F7C" w:rsidRDefault="006B7227">
      <w:pPr>
        <w:rPr>
          <w:rFonts w:ascii="Verdana" w:hAnsi="Verdana"/>
          <w:color w:val="000000"/>
          <w:sz w:val="18"/>
          <w:szCs w:val="18"/>
          <w:lang w:val="es-ES"/>
        </w:rPr>
      </w:pPr>
    </w:p>
    <w:p w14:paraId="5E64A04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6.</w:t>
      </w:r>
      <w:r w:rsidRPr="00631F7C">
        <w:rPr>
          <w:rFonts w:ascii="Verdana" w:hAnsi="Verdana"/>
          <w:color w:val="000000"/>
          <w:sz w:val="18"/>
          <w:szCs w:val="18"/>
          <w:lang w:val="es-ES"/>
        </w:rPr>
        <w:tab/>
        <w:t>Nada de lo previsto en esta Sección obligará a un Miembro a aplicar sus disposiciones en el caso de una indicación geográfica de cualquier otro Miembro utilizada con respecto a bienes o servicios para los cuales la indicación pertinente es idéntica al término habitual en lenguaje corriente que es el nombre común de tales bienes o servicios en el territorio de ese Miembro.  Nada de lo previsto en esta Sección obligará a un Miembro a aplicar sus disposiciones en el caso de una indicación geográfica de cualquier otro Miembro utilizada con respecto a productos vitícolas para los cuales la indicación pertinente es idéntica a la denominación habitual de una variedad de uva existente en el territorio de ese Miembro en la fecha de entrada en vigor del Acuerdo sobre la OMC.</w:t>
      </w:r>
    </w:p>
    <w:p w14:paraId="55666CCF" w14:textId="77777777" w:rsidR="006B7227" w:rsidRPr="00631F7C" w:rsidRDefault="006B7227">
      <w:pPr>
        <w:rPr>
          <w:rFonts w:ascii="Verdana" w:hAnsi="Verdana"/>
          <w:color w:val="000000"/>
          <w:sz w:val="18"/>
          <w:szCs w:val="18"/>
          <w:lang w:val="es-ES"/>
        </w:rPr>
      </w:pPr>
    </w:p>
    <w:p w14:paraId="55691BF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7.</w:t>
      </w:r>
      <w:r w:rsidRPr="00631F7C">
        <w:rPr>
          <w:rFonts w:ascii="Verdana" w:hAnsi="Verdana"/>
          <w:color w:val="000000"/>
          <w:sz w:val="18"/>
          <w:szCs w:val="18"/>
          <w:lang w:val="es-ES"/>
        </w:rPr>
        <w:tab/>
        <w:t>Todo Miembro podrá establecer que cualquier solicitud formulada en el ámbito de la presente Sección en relación con el uso o el registro de una marca de fábrica o de comercio ha de presentarse dentro de un plazo de cinco años contados a partir del momento en que el uso lesivo de la indicación protegida haya adquirido notoriedad general en ese Miembro, o a partir de la fecha de registro de la marca de fábrica o de comercio en ese Miembro, siempre que la marca haya sido publicada para entonces, si tal fecha es anterior a aquella en que el uso lesivo adquirió notoriedad general en dicho Miembro, con la salvedad de que la indicación geográfica no se haya usado o registrado de mala fe.</w:t>
      </w:r>
    </w:p>
    <w:p w14:paraId="3C619EC1" w14:textId="77777777" w:rsidR="006B7227" w:rsidRPr="00631F7C" w:rsidRDefault="006B7227">
      <w:pPr>
        <w:rPr>
          <w:rFonts w:ascii="Verdana" w:hAnsi="Verdana"/>
          <w:color w:val="000000"/>
          <w:sz w:val="18"/>
          <w:szCs w:val="18"/>
          <w:lang w:val="es-ES"/>
        </w:rPr>
      </w:pPr>
    </w:p>
    <w:p w14:paraId="0814206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8.</w:t>
      </w:r>
      <w:r w:rsidRPr="00631F7C">
        <w:rPr>
          <w:rFonts w:ascii="Verdana" w:hAnsi="Verdana"/>
          <w:color w:val="000000"/>
          <w:sz w:val="18"/>
          <w:szCs w:val="18"/>
          <w:lang w:val="es-ES"/>
        </w:rPr>
        <w:tab/>
        <w:t>Las disposiciones de esta Sección no prejuzgarán en modo alguno el derecho de cualquier persona a usar, en el curso de operaciones comerciales, su nombre o el nombre de su antecesor en la actividad comercial, excepto cuando ese nombre se use de manera que induzca a error al público.</w:t>
      </w:r>
    </w:p>
    <w:p w14:paraId="072C553C" w14:textId="77777777" w:rsidR="006B7227" w:rsidRPr="00631F7C" w:rsidRDefault="006B7227">
      <w:pPr>
        <w:rPr>
          <w:rFonts w:ascii="Verdana" w:hAnsi="Verdana"/>
          <w:color w:val="000000"/>
          <w:sz w:val="18"/>
          <w:szCs w:val="18"/>
          <w:lang w:val="es-ES"/>
        </w:rPr>
      </w:pPr>
    </w:p>
    <w:p w14:paraId="4ACE804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9.</w:t>
      </w:r>
      <w:r w:rsidRPr="00631F7C">
        <w:rPr>
          <w:rFonts w:ascii="Verdana" w:hAnsi="Verdana"/>
          <w:color w:val="000000"/>
          <w:sz w:val="18"/>
          <w:szCs w:val="18"/>
          <w:lang w:val="es-ES"/>
        </w:rPr>
        <w:tab/>
        <w:t>El presente Acuerdo no impondrá obligación ninguna de proteger las indicaciones geográficas que no estén protegidas o hayan dejado de estarlo en su país de origen, o que hayan caído en desuso en ese país.</w:t>
      </w:r>
    </w:p>
    <w:p w14:paraId="6F1C7823" w14:textId="77777777" w:rsidR="006B7227" w:rsidRPr="00631F7C" w:rsidRDefault="006B7227">
      <w:pPr>
        <w:rPr>
          <w:rFonts w:ascii="Verdana" w:hAnsi="Verdana"/>
          <w:color w:val="000000"/>
          <w:sz w:val="18"/>
          <w:szCs w:val="18"/>
          <w:lang w:val="es-ES"/>
        </w:rPr>
      </w:pPr>
    </w:p>
    <w:p w14:paraId="3239CE14" w14:textId="77777777" w:rsidR="006B7227" w:rsidRPr="00631F7C" w:rsidRDefault="006B7227">
      <w:pPr>
        <w:rPr>
          <w:rFonts w:ascii="Verdana" w:hAnsi="Verdana"/>
          <w:color w:val="000000"/>
          <w:sz w:val="18"/>
          <w:szCs w:val="18"/>
          <w:lang w:val="es-ES"/>
        </w:rPr>
      </w:pPr>
    </w:p>
    <w:p w14:paraId="6EA39660"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4:  DIBUJOS Y MODELOS INDUSTRIALES</w:t>
      </w:r>
    </w:p>
    <w:p w14:paraId="14CCDB29" w14:textId="77777777" w:rsidR="006B7227" w:rsidRPr="00631F7C" w:rsidRDefault="006B7227">
      <w:pPr>
        <w:rPr>
          <w:rFonts w:ascii="Verdana" w:hAnsi="Verdana"/>
          <w:color w:val="000000"/>
          <w:sz w:val="18"/>
          <w:szCs w:val="18"/>
          <w:lang w:val="es-ES"/>
        </w:rPr>
      </w:pPr>
    </w:p>
    <w:p w14:paraId="1200782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25</w:t>
      </w:r>
    </w:p>
    <w:p w14:paraId="370E5C37" w14:textId="77777777" w:rsidR="006B7227" w:rsidRPr="00631F7C" w:rsidRDefault="006B7227">
      <w:pPr>
        <w:rPr>
          <w:rFonts w:ascii="Verdana" w:hAnsi="Verdana"/>
          <w:color w:val="000000"/>
          <w:sz w:val="18"/>
          <w:szCs w:val="18"/>
          <w:lang w:val="es-ES"/>
        </w:rPr>
      </w:pPr>
    </w:p>
    <w:p w14:paraId="3CF480F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Condiciones para la protección</w:t>
      </w:r>
    </w:p>
    <w:p w14:paraId="0B04A5E1" w14:textId="77777777" w:rsidR="006B7227" w:rsidRPr="00631F7C" w:rsidRDefault="006B7227">
      <w:pPr>
        <w:rPr>
          <w:rFonts w:ascii="Verdana" w:hAnsi="Verdana"/>
          <w:color w:val="000000"/>
          <w:sz w:val="18"/>
          <w:szCs w:val="18"/>
          <w:lang w:val="es-ES"/>
        </w:rPr>
      </w:pPr>
    </w:p>
    <w:p w14:paraId="4C5C5EE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establecerán la protección de los dibujos y modelos industriales creados independientemente que sean nuevos u originales.  Los Miembros podrán establecer que los dibujos y modelos no son nuevos u originales si no difieren en medida significativa de dibujos o modelos conocidos o de combinaciones de características de dibujos o modelos conocidos.  Los Miembros podrán establecer que esa protección no se extenderá a los dibujos y modelos dictados esencialmente por consideraciones técnicas o funcionales.</w:t>
      </w:r>
    </w:p>
    <w:p w14:paraId="0EB1F700" w14:textId="77777777" w:rsidR="006B7227" w:rsidRPr="00631F7C" w:rsidRDefault="006B7227">
      <w:pPr>
        <w:rPr>
          <w:rFonts w:ascii="Verdana" w:hAnsi="Verdana"/>
          <w:color w:val="000000"/>
          <w:sz w:val="18"/>
          <w:szCs w:val="18"/>
          <w:lang w:val="es-ES"/>
        </w:rPr>
      </w:pPr>
    </w:p>
    <w:p w14:paraId="5C5D731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Cada Miembro se asegurará de que las prescripciones que hayan de cumplirse para conseguir la protección de los dibujos o modelos textiles -particularmente en lo que se refiere a costo, examen y publicación- no dificulten injustificablemente las posibilidades de búsqueda y obtención de esa protección.  Los Miembros tendrán libertad para cumplir esta obligación mediante la legislación sobre dibujos o modelos industriales o mediante la legislación sobre el derecho de autor.</w:t>
      </w:r>
    </w:p>
    <w:p w14:paraId="081647FA" w14:textId="77777777" w:rsidR="006B7227" w:rsidRPr="00631F7C" w:rsidRDefault="006B7227">
      <w:pPr>
        <w:rPr>
          <w:rFonts w:ascii="Verdana" w:hAnsi="Verdana"/>
          <w:color w:val="000000"/>
          <w:sz w:val="18"/>
          <w:szCs w:val="18"/>
          <w:lang w:val="es-ES"/>
        </w:rPr>
      </w:pPr>
    </w:p>
    <w:p w14:paraId="59D401E2" w14:textId="77777777" w:rsidR="006B7227" w:rsidRPr="00631F7C" w:rsidRDefault="006B7227">
      <w:pPr>
        <w:rPr>
          <w:rFonts w:ascii="Verdana" w:hAnsi="Verdana"/>
          <w:color w:val="000000"/>
          <w:sz w:val="18"/>
          <w:szCs w:val="18"/>
          <w:lang w:val="es-ES"/>
        </w:rPr>
      </w:pPr>
    </w:p>
    <w:p w14:paraId="3559208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26</w:t>
      </w:r>
    </w:p>
    <w:p w14:paraId="3742BF2E" w14:textId="77777777" w:rsidR="006B7227" w:rsidRPr="00631F7C" w:rsidRDefault="006B7227">
      <w:pPr>
        <w:rPr>
          <w:rFonts w:ascii="Verdana" w:hAnsi="Verdana"/>
          <w:color w:val="000000"/>
          <w:sz w:val="18"/>
          <w:szCs w:val="18"/>
          <w:lang w:val="es-ES"/>
        </w:rPr>
      </w:pPr>
    </w:p>
    <w:p w14:paraId="16AD082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Protección</w:t>
      </w:r>
    </w:p>
    <w:p w14:paraId="071E7BBD" w14:textId="77777777" w:rsidR="006B7227" w:rsidRPr="00631F7C" w:rsidRDefault="006B7227">
      <w:pPr>
        <w:rPr>
          <w:rFonts w:ascii="Verdana" w:hAnsi="Verdana"/>
          <w:color w:val="000000"/>
          <w:sz w:val="18"/>
          <w:szCs w:val="18"/>
          <w:lang w:val="es-ES"/>
        </w:rPr>
      </w:pPr>
    </w:p>
    <w:p w14:paraId="377DC4A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El titular de un dibujo o modelo industrial protegido tendrá el derecho de impedir que terceros, sin su consentimiento, fabriquen, vendan o importen art ículos que ostenten o incorporen un dibujo o modelo que sea una copia, o fundamentalmente una copia, del dibujo o modelo protegido, cuando esos actos se realicen con fines comerciales.</w:t>
      </w:r>
    </w:p>
    <w:p w14:paraId="6EEDD69D" w14:textId="77777777" w:rsidR="006B7227" w:rsidRPr="00631F7C" w:rsidRDefault="006B7227">
      <w:pPr>
        <w:rPr>
          <w:rFonts w:ascii="Verdana" w:hAnsi="Verdana"/>
          <w:color w:val="000000"/>
          <w:sz w:val="18"/>
          <w:szCs w:val="18"/>
          <w:lang w:val="es-ES"/>
        </w:rPr>
      </w:pPr>
    </w:p>
    <w:p w14:paraId="354F3BB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Miembros podrán prever excepciones limitadas de la protección de los dibujos y modelos industriales, a condición de que tales excepciones no atenten de manera injustificable contra la explotación normal de los dibujos y modelos industriales protegidos ni causen un perjuicio injustificado a los legítimos intereses del titular del dibujo o modelo protegido, teniendo en cuenta los intereses legítimos de terceros.</w:t>
      </w:r>
    </w:p>
    <w:p w14:paraId="3BB2F742" w14:textId="77777777" w:rsidR="006B7227" w:rsidRPr="00631F7C" w:rsidRDefault="006B7227">
      <w:pPr>
        <w:rPr>
          <w:rFonts w:ascii="Verdana" w:hAnsi="Verdana"/>
          <w:color w:val="000000"/>
          <w:sz w:val="18"/>
          <w:szCs w:val="18"/>
          <w:lang w:val="es-ES"/>
        </w:rPr>
      </w:pPr>
    </w:p>
    <w:p w14:paraId="5BC46AA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La duración de la protección otorgada equivaldrá a 10 años como mínimo.</w:t>
      </w:r>
    </w:p>
    <w:p w14:paraId="193C740B" w14:textId="77777777" w:rsidR="006B7227" w:rsidRPr="00631F7C" w:rsidRDefault="006B7227">
      <w:pPr>
        <w:rPr>
          <w:rFonts w:ascii="Verdana" w:hAnsi="Verdana"/>
          <w:color w:val="000000"/>
          <w:sz w:val="18"/>
          <w:szCs w:val="18"/>
          <w:lang w:val="es-ES"/>
        </w:rPr>
      </w:pPr>
    </w:p>
    <w:p w14:paraId="3F3C88A3" w14:textId="77777777" w:rsidR="006B7227" w:rsidRPr="00631F7C" w:rsidRDefault="006B7227">
      <w:pPr>
        <w:rPr>
          <w:rFonts w:ascii="Verdana" w:hAnsi="Verdana"/>
          <w:color w:val="000000"/>
          <w:sz w:val="18"/>
          <w:szCs w:val="18"/>
          <w:lang w:val="es-ES"/>
        </w:rPr>
      </w:pPr>
    </w:p>
    <w:p w14:paraId="1052A95D"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5:  PATENTES</w:t>
      </w:r>
    </w:p>
    <w:p w14:paraId="4E380796" w14:textId="77777777" w:rsidR="006B7227" w:rsidRPr="00631F7C" w:rsidRDefault="006B7227">
      <w:pPr>
        <w:rPr>
          <w:rFonts w:ascii="Verdana" w:hAnsi="Verdana"/>
          <w:color w:val="000000"/>
          <w:sz w:val="18"/>
          <w:szCs w:val="18"/>
          <w:lang w:val="es-ES"/>
        </w:rPr>
      </w:pPr>
    </w:p>
    <w:p w14:paraId="5687E52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27</w:t>
      </w:r>
    </w:p>
    <w:p w14:paraId="366FC777" w14:textId="77777777" w:rsidR="006B7227" w:rsidRPr="00631F7C" w:rsidRDefault="006B7227">
      <w:pPr>
        <w:rPr>
          <w:rFonts w:ascii="Verdana" w:hAnsi="Verdana"/>
          <w:color w:val="000000"/>
          <w:sz w:val="18"/>
          <w:szCs w:val="18"/>
          <w:lang w:val="es-ES"/>
        </w:rPr>
      </w:pPr>
    </w:p>
    <w:p w14:paraId="7943EB1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Materia patentable</w:t>
      </w:r>
    </w:p>
    <w:p w14:paraId="3D9E7014" w14:textId="77777777" w:rsidR="006B7227" w:rsidRPr="00631F7C" w:rsidRDefault="006B7227">
      <w:pPr>
        <w:rPr>
          <w:rFonts w:ascii="Verdana" w:hAnsi="Verdana"/>
          <w:color w:val="000000"/>
          <w:sz w:val="18"/>
          <w:szCs w:val="18"/>
          <w:lang w:val="es-ES"/>
        </w:rPr>
      </w:pPr>
    </w:p>
    <w:p w14:paraId="023E750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Sin perjuicio de lo dispuesto en los párrafos 2 y 3, las patentes podrán obtenerse por todas las invenciones, sean de productos o de procedimientos, en todos los campos de la tecnología, siempre que sean nuevas, entrañen una actividad inventiva y sean susceptibles de aplicación industrial.</w:t>
      </w:r>
      <w:r w:rsidRPr="00631F7C">
        <w:rPr>
          <w:rStyle w:val="FootnoteReference"/>
          <w:rFonts w:ascii="Verdana" w:hAnsi="Verdana"/>
          <w:color w:val="000000"/>
          <w:sz w:val="18"/>
          <w:szCs w:val="18"/>
          <w:lang w:val="es-ES"/>
        </w:rPr>
        <w:footnoteReference w:id="7"/>
      </w:r>
      <w:r w:rsidRPr="00631F7C">
        <w:rPr>
          <w:rFonts w:ascii="Verdana" w:hAnsi="Verdana"/>
          <w:color w:val="000000"/>
          <w:sz w:val="18"/>
          <w:szCs w:val="18"/>
          <w:lang w:val="es-ES"/>
        </w:rPr>
        <w:t xml:space="preserve">  Sin perjuicio de lo dispuesto en el párrafo 4 del artí culo 65, en el párrafo 8 del artículo 70 y en el párrafo 3 del presente artículo, las patentes se podrán obtener y los derechos de patente se podrán gozar sin discriminación por el lugar de la invención, el campo de la tecnología o el hecho de que los productos sean importados o producidos en el pa ís.</w:t>
      </w:r>
    </w:p>
    <w:p w14:paraId="311C4524" w14:textId="77777777" w:rsidR="006B7227" w:rsidRPr="00631F7C" w:rsidRDefault="006B7227">
      <w:pPr>
        <w:rPr>
          <w:rFonts w:ascii="Verdana" w:hAnsi="Verdana"/>
          <w:color w:val="000000"/>
          <w:sz w:val="18"/>
          <w:szCs w:val="18"/>
          <w:lang w:val="es-ES"/>
        </w:rPr>
      </w:pPr>
    </w:p>
    <w:p w14:paraId="2495476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Miembros podrán excluir de la patentabilidad las invenciones cuya explotación comercial en su territorio deba impedirse necesariamente para proteger el orden p úblico o la moralidad, inclusive para proteger la salud o la vida de las personas o de los animales o para preservar los vegetales, o para evitar daños graves al medio ambiente, siempre que esa exclusión no se haga meramente porque la explotación esté prohibida por su legislación.</w:t>
      </w:r>
    </w:p>
    <w:p w14:paraId="0DE021CB" w14:textId="77777777" w:rsidR="006B7227" w:rsidRPr="00631F7C" w:rsidRDefault="006B7227">
      <w:pPr>
        <w:rPr>
          <w:rFonts w:ascii="Verdana" w:hAnsi="Verdana"/>
          <w:color w:val="000000"/>
          <w:sz w:val="18"/>
          <w:szCs w:val="18"/>
          <w:lang w:val="es-ES"/>
        </w:rPr>
      </w:pPr>
    </w:p>
    <w:p w14:paraId="6A7D1C2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Los Miembros podrán excluir asimismo de la patentabilidad:</w:t>
      </w:r>
    </w:p>
    <w:p w14:paraId="5CADA882" w14:textId="77777777" w:rsidR="006B7227" w:rsidRPr="00631F7C" w:rsidRDefault="006B7227">
      <w:pPr>
        <w:rPr>
          <w:rFonts w:ascii="Verdana" w:hAnsi="Verdana"/>
          <w:color w:val="000000"/>
          <w:sz w:val="18"/>
          <w:szCs w:val="18"/>
          <w:lang w:val="es-ES"/>
        </w:rPr>
      </w:pPr>
    </w:p>
    <w:p w14:paraId="0D2660BE"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los métodos de diagnóstico, terapéuticos y quirúrgicos para el tratamiento de personas o animales;</w:t>
      </w:r>
    </w:p>
    <w:p w14:paraId="145A0083" w14:textId="77777777" w:rsidR="006B7227" w:rsidRPr="00631F7C" w:rsidRDefault="006B7227">
      <w:pPr>
        <w:rPr>
          <w:rFonts w:ascii="Verdana" w:hAnsi="Verdana"/>
          <w:color w:val="000000"/>
          <w:sz w:val="18"/>
          <w:szCs w:val="18"/>
          <w:lang w:val="es-ES"/>
        </w:rPr>
      </w:pPr>
    </w:p>
    <w:p w14:paraId="5BD270D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 xml:space="preserve">las plantas y los animales excepto los microorganismos, y los procedimientos esencialmente biológicos para la producción de plantas o animales, que no sean procedimientos no biológicos o microbiológicos.  Sin embargo, los Miembros otorgarán protección a todas las obtenciones vegetales mediante patentes, mediante un sistema eficaz </w:t>
      </w:r>
      <w:r w:rsidRPr="00631F7C">
        <w:rPr>
          <w:rFonts w:ascii="Verdana" w:hAnsi="Verdana"/>
          <w:i/>
          <w:color w:val="000000"/>
          <w:sz w:val="18"/>
          <w:szCs w:val="18"/>
          <w:lang w:val="es-ES"/>
        </w:rPr>
        <w:t>sui generis</w:t>
      </w:r>
      <w:r w:rsidRPr="00631F7C">
        <w:rPr>
          <w:rFonts w:ascii="Verdana" w:hAnsi="Verdana"/>
          <w:color w:val="000000"/>
          <w:sz w:val="18"/>
          <w:szCs w:val="18"/>
          <w:lang w:val="es-ES"/>
        </w:rPr>
        <w:t xml:space="preserve"> o mediante una combinación de aquéllas y éste.  Las disposiciones del presente apartado serán objeto de examen cuatro años después de la entrada en vigor del Acuerdo sobre la OMC.</w:t>
      </w:r>
    </w:p>
    <w:p w14:paraId="3340AEDE" w14:textId="77777777" w:rsidR="006B7227" w:rsidRPr="00631F7C" w:rsidRDefault="006B7227">
      <w:pPr>
        <w:rPr>
          <w:rFonts w:ascii="Verdana" w:hAnsi="Verdana"/>
          <w:color w:val="000000"/>
          <w:sz w:val="18"/>
          <w:szCs w:val="18"/>
          <w:lang w:val="es-ES"/>
        </w:rPr>
      </w:pPr>
    </w:p>
    <w:p w14:paraId="538159A8" w14:textId="77777777" w:rsidR="006B7227" w:rsidRPr="00631F7C" w:rsidRDefault="006B7227">
      <w:pPr>
        <w:rPr>
          <w:rFonts w:ascii="Verdana" w:hAnsi="Verdana"/>
          <w:color w:val="000000"/>
          <w:sz w:val="18"/>
          <w:szCs w:val="18"/>
          <w:lang w:val="es-ES"/>
        </w:rPr>
      </w:pPr>
    </w:p>
    <w:p w14:paraId="2459682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28</w:t>
      </w:r>
    </w:p>
    <w:p w14:paraId="14FDB67A" w14:textId="77777777" w:rsidR="006B7227" w:rsidRPr="00631F7C" w:rsidRDefault="006B7227">
      <w:pPr>
        <w:rPr>
          <w:rFonts w:ascii="Verdana" w:hAnsi="Verdana"/>
          <w:color w:val="000000"/>
          <w:sz w:val="18"/>
          <w:szCs w:val="18"/>
          <w:lang w:val="es-ES"/>
        </w:rPr>
      </w:pPr>
    </w:p>
    <w:p w14:paraId="644E280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Derechos conferidos</w:t>
      </w:r>
    </w:p>
    <w:p w14:paraId="2562A036" w14:textId="77777777" w:rsidR="006B7227" w:rsidRPr="00631F7C" w:rsidRDefault="006B7227">
      <w:pPr>
        <w:rPr>
          <w:rFonts w:ascii="Verdana" w:hAnsi="Verdana"/>
          <w:color w:val="000000"/>
          <w:sz w:val="18"/>
          <w:szCs w:val="18"/>
          <w:lang w:val="es-ES"/>
        </w:rPr>
      </w:pPr>
    </w:p>
    <w:p w14:paraId="53A9014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Una patente conferirá a su titular los siguientes derechos exclusivos:</w:t>
      </w:r>
    </w:p>
    <w:p w14:paraId="15A2A31D" w14:textId="77777777" w:rsidR="006B7227" w:rsidRPr="00631F7C" w:rsidRDefault="006B7227">
      <w:pPr>
        <w:rPr>
          <w:rFonts w:ascii="Verdana" w:hAnsi="Verdana"/>
          <w:color w:val="000000"/>
          <w:sz w:val="18"/>
          <w:szCs w:val="18"/>
          <w:lang w:val="es-ES"/>
        </w:rPr>
      </w:pPr>
    </w:p>
    <w:p w14:paraId="1B584A5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cuando la materia de la patente sea un producto, el de impedir que terceros, sin su consentimiento, realicen actos de:  fabricación, uso, oferta para la venta, venta o importación</w:t>
      </w:r>
      <w:r w:rsidRPr="00631F7C">
        <w:rPr>
          <w:rStyle w:val="FootnoteReference"/>
          <w:rFonts w:ascii="Verdana" w:hAnsi="Verdana"/>
          <w:color w:val="000000"/>
          <w:sz w:val="18"/>
          <w:szCs w:val="18"/>
          <w:lang w:val="es-ES"/>
        </w:rPr>
        <w:footnoteReference w:id="8"/>
      </w:r>
      <w:r w:rsidRPr="00631F7C">
        <w:rPr>
          <w:rFonts w:ascii="Verdana" w:hAnsi="Verdana"/>
          <w:color w:val="000000"/>
          <w:sz w:val="18"/>
          <w:szCs w:val="18"/>
          <w:lang w:val="es-ES"/>
        </w:rPr>
        <w:t xml:space="preserve"> para estos fines del producto objeto de la patente;</w:t>
      </w:r>
    </w:p>
    <w:p w14:paraId="25294F17" w14:textId="77777777" w:rsidR="006B7227" w:rsidRPr="00631F7C" w:rsidRDefault="006B7227">
      <w:pPr>
        <w:rPr>
          <w:rFonts w:ascii="Verdana" w:hAnsi="Verdana"/>
          <w:color w:val="000000"/>
          <w:sz w:val="18"/>
          <w:szCs w:val="18"/>
          <w:lang w:val="es-ES"/>
        </w:rPr>
      </w:pPr>
    </w:p>
    <w:p w14:paraId="3CCBEA84"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cuando la materia de la patente sea un procedimiento, el de impedir que terceros, sin su consentimiento, realicen el acto de utilización del procedimiento y los actos de:  uso, oferta para la venta, venta o importación para estos fines de, por lo menos, el producto obtenido directamente por medio de dicho procedimiento.</w:t>
      </w:r>
    </w:p>
    <w:p w14:paraId="75F09687" w14:textId="77777777" w:rsidR="006B7227" w:rsidRPr="00631F7C" w:rsidRDefault="006B7227">
      <w:pPr>
        <w:rPr>
          <w:rFonts w:ascii="Verdana" w:hAnsi="Verdana"/>
          <w:color w:val="000000"/>
          <w:sz w:val="18"/>
          <w:szCs w:val="18"/>
          <w:lang w:val="es-ES"/>
        </w:rPr>
      </w:pPr>
    </w:p>
    <w:p w14:paraId="29CBAB4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titulares de patentes tendrán asimismo el derecho de cederlas o transferirlas por sucesión y de concertar contratos de licencia.</w:t>
      </w:r>
    </w:p>
    <w:p w14:paraId="0577CFB1" w14:textId="77777777" w:rsidR="006B7227" w:rsidRPr="00631F7C" w:rsidRDefault="006B7227">
      <w:pPr>
        <w:rPr>
          <w:rFonts w:ascii="Verdana" w:hAnsi="Verdana"/>
          <w:color w:val="000000"/>
          <w:sz w:val="18"/>
          <w:szCs w:val="18"/>
          <w:lang w:val="es-ES"/>
        </w:rPr>
      </w:pPr>
    </w:p>
    <w:p w14:paraId="6067728B" w14:textId="77777777" w:rsidR="006B7227" w:rsidRPr="00631F7C" w:rsidRDefault="006B7227">
      <w:pPr>
        <w:rPr>
          <w:rFonts w:ascii="Verdana" w:hAnsi="Verdana"/>
          <w:color w:val="000000"/>
          <w:sz w:val="18"/>
          <w:szCs w:val="18"/>
          <w:lang w:val="es-ES"/>
        </w:rPr>
      </w:pPr>
    </w:p>
    <w:p w14:paraId="7BA2360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29</w:t>
      </w:r>
    </w:p>
    <w:p w14:paraId="18FEB9B4" w14:textId="77777777" w:rsidR="006B7227" w:rsidRPr="00631F7C" w:rsidRDefault="006B7227">
      <w:pPr>
        <w:rPr>
          <w:rFonts w:ascii="Verdana" w:hAnsi="Verdana"/>
          <w:color w:val="000000"/>
          <w:sz w:val="18"/>
          <w:szCs w:val="18"/>
          <w:lang w:val="es-ES"/>
        </w:rPr>
      </w:pPr>
    </w:p>
    <w:p w14:paraId="7F26F33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Condiciones impuestas a los</w:t>
      </w:r>
      <w:r w:rsidRPr="00631F7C">
        <w:rPr>
          <w:rFonts w:ascii="Verdana" w:hAnsi="Verdana"/>
          <w:color w:val="000000"/>
          <w:sz w:val="18"/>
          <w:szCs w:val="18"/>
          <w:lang w:val="es-ES"/>
        </w:rPr>
        <w:t xml:space="preserve"> </w:t>
      </w:r>
      <w:r w:rsidRPr="00631F7C">
        <w:rPr>
          <w:rFonts w:ascii="Verdana" w:hAnsi="Verdana"/>
          <w:i/>
          <w:color w:val="000000"/>
          <w:sz w:val="18"/>
          <w:szCs w:val="18"/>
          <w:lang w:val="es-ES"/>
        </w:rPr>
        <w:t>solicitantes de patentes</w:t>
      </w:r>
    </w:p>
    <w:p w14:paraId="144EB552" w14:textId="77777777" w:rsidR="006B7227" w:rsidRPr="00631F7C" w:rsidRDefault="006B7227">
      <w:pPr>
        <w:rPr>
          <w:rFonts w:ascii="Verdana" w:hAnsi="Verdana"/>
          <w:color w:val="000000"/>
          <w:sz w:val="18"/>
          <w:szCs w:val="18"/>
          <w:lang w:val="es-ES"/>
        </w:rPr>
      </w:pPr>
    </w:p>
    <w:p w14:paraId="2A8EC0F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 xml:space="preserve"> Los Miembros exigirán al solicitante de una patente que divulgue la invención de manera suficientemente clara y completa para que las personas capacitadas en la técnica de que se trate puedan llevar a efecto la invención, y podrán exigir que el solicitante indique la mejor manera de </w:t>
      </w:r>
      <w:r w:rsidRPr="00631F7C">
        <w:rPr>
          <w:rFonts w:ascii="Verdana" w:hAnsi="Verdana"/>
          <w:color w:val="000000"/>
          <w:sz w:val="18"/>
          <w:szCs w:val="18"/>
          <w:lang w:val="es-ES"/>
        </w:rPr>
        <w:lastRenderedPageBreak/>
        <w:t>llevar a efecto la invención que conozca el inventor en la fecha de la presentación de la solicitud o, si se reivindica la prioridad, en la fecha de prioridad reivindicada en la solicitud.</w:t>
      </w:r>
    </w:p>
    <w:p w14:paraId="418D83B8" w14:textId="77777777" w:rsidR="006B7227" w:rsidRPr="00631F7C" w:rsidRDefault="006B7227">
      <w:pPr>
        <w:rPr>
          <w:rFonts w:ascii="Verdana" w:hAnsi="Verdana"/>
          <w:color w:val="000000"/>
          <w:sz w:val="18"/>
          <w:szCs w:val="18"/>
          <w:lang w:val="es-ES"/>
        </w:rPr>
      </w:pPr>
    </w:p>
    <w:p w14:paraId="6D03085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 xml:space="preserve"> Los Miembros podrán exigir al solicitante de una patente que facilite información relativa a sus solicitudes y las correspondientes concesiones de patentes en el extranjero.</w:t>
      </w:r>
    </w:p>
    <w:p w14:paraId="28635A3B" w14:textId="77777777" w:rsidR="006B7227" w:rsidRPr="00631F7C" w:rsidRDefault="006B7227">
      <w:pPr>
        <w:rPr>
          <w:rFonts w:ascii="Verdana" w:hAnsi="Verdana"/>
          <w:color w:val="000000"/>
          <w:sz w:val="18"/>
          <w:szCs w:val="18"/>
          <w:lang w:val="es-ES"/>
        </w:rPr>
      </w:pPr>
    </w:p>
    <w:p w14:paraId="06894980" w14:textId="77777777" w:rsidR="006B7227" w:rsidRPr="00631F7C" w:rsidRDefault="006B7227">
      <w:pPr>
        <w:rPr>
          <w:rFonts w:ascii="Verdana" w:hAnsi="Verdana"/>
          <w:color w:val="000000"/>
          <w:sz w:val="18"/>
          <w:szCs w:val="18"/>
          <w:lang w:val="es-ES"/>
        </w:rPr>
      </w:pPr>
    </w:p>
    <w:p w14:paraId="5BD5729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30</w:t>
      </w:r>
    </w:p>
    <w:p w14:paraId="2699E273" w14:textId="77777777" w:rsidR="006B7227" w:rsidRPr="00631F7C" w:rsidRDefault="006B7227">
      <w:pPr>
        <w:rPr>
          <w:rFonts w:ascii="Verdana" w:hAnsi="Verdana"/>
          <w:color w:val="000000"/>
          <w:sz w:val="18"/>
          <w:szCs w:val="18"/>
          <w:lang w:val="es-ES"/>
        </w:rPr>
      </w:pPr>
    </w:p>
    <w:p w14:paraId="7891163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Excepciones de los derechos conferidos</w:t>
      </w:r>
    </w:p>
    <w:p w14:paraId="710E1DE9" w14:textId="77777777" w:rsidR="006B7227" w:rsidRPr="00631F7C" w:rsidRDefault="006B7227">
      <w:pPr>
        <w:rPr>
          <w:rFonts w:ascii="Verdana" w:hAnsi="Verdana"/>
          <w:color w:val="000000"/>
          <w:sz w:val="18"/>
          <w:szCs w:val="18"/>
          <w:lang w:val="es-ES"/>
        </w:rPr>
      </w:pPr>
    </w:p>
    <w:p w14:paraId="459E5D1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podrán prever excepciones limitadas de los derechos exclusivos conferidos por una patente, a condición de que tales excepciones no atenten de manera injustificable contra la explotación normal de la patente ni causen un perjuicio injustificado a los legítimos intereses del titular de la patente, teniendo en cuenta los intereses legítimos de terceros.</w:t>
      </w:r>
    </w:p>
    <w:p w14:paraId="676544E4" w14:textId="77777777" w:rsidR="006B7227" w:rsidRPr="00631F7C" w:rsidRDefault="006B7227">
      <w:pPr>
        <w:rPr>
          <w:rFonts w:ascii="Verdana" w:hAnsi="Verdana"/>
          <w:color w:val="000000"/>
          <w:sz w:val="18"/>
          <w:szCs w:val="18"/>
          <w:lang w:val="es-ES"/>
        </w:rPr>
      </w:pPr>
    </w:p>
    <w:p w14:paraId="3310D85D" w14:textId="77777777" w:rsidR="006B7227" w:rsidRPr="00631F7C" w:rsidRDefault="006B7227">
      <w:pPr>
        <w:rPr>
          <w:rFonts w:ascii="Verdana" w:hAnsi="Verdana"/>
          <w:color w:val="000000"/>
          <w:sz w:val="18"/>
          <w:szCs w:val="18"/>
          <w:lang w:val="es-ES"/>
        </w:rPr>
      </w:pPr>
    </w:p>
    <w:p w14:paraId="2849331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31</w:t>
      </w:r>
    </w:p>
    <w:p w14:paraId="1B39C1E3" w14:textId="77777777" w:rsidR="006B7227" w:rsidRPr="00631F7C" w:rsidRDefault="006B7227">
      <w:pPr>
        <w:rPr>
          <w:rFonts w:ascii="Verdana" w:hAnsi="Verdana"/>
          <w:color w:val="000000"/>
          <w:sz w:val="18"/>
          <w:szCs w:val="18"/>
          <w:lang w:val="es-ES"/>
        </w:rPr>
      </w:pPr>
    </w:p>
    <w:p w14:paraId="11CFF4B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Otros usos sin autorización del</w:t>
      </w:r>
      <w:r w:rsidRPr="00631F7C">
        <w:rPr>
          <w:rFonts w:ascii="Verdana" w:hAnsi="Verdana"/>
          <w:color w:val="000000"/>
          <w:sz w:val="18"/>
          <w:szCs w:val="18"/>
          <w:lang w:val="es-ES"/>
        </w:rPr>
        <w:t xml:space="preserve"> </w:t>
      </w:r>
      <w:r w:rsidRPr="00631F7C">
        <w:rPr>
          <w:rFonts w:ascii="Verdana" w:hAnsi="Verdana"/>
          <w:i/>
          <w:color w:val="000000"/>
          <w:sz w:val="18"/>
          <w:szCs w:val="18"/>
          <w:lang w:val="es-ES"/>
        </w:rPr>
        <w:t>titular de los derechos</w:t>
      </w:r>
    </w:p>
    <w:p w14:paraId="71EBBC63" w14:textId="77777777" w:rsidR="006B7227" w:rsidRPr="00631F7C" w:rsidRDefault="006B7227">
      <w:pPr>
        <w:rPr>
          <w:rFonts w:ascii="Verdana" w:hAnsi="Verdana"/>
          <w:color w:val="000000"/>
          <w:sz w:val="18"/>
          <w:szCs w:val="18"/>
          <w:lang w:val="es-ES"/>
        </w:rPr>
      </w:pPr>
    </w:p>
    <w:p w14:paraId="7BA70CB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Cuando la legislación de un Miembro permita otros usos</w:t>
      </w:r>
      <w:r w:rsidRPr="00631F7C">
        <w:rPr>
          <w:rStyle w:val="FootnoteReference"/>
          <w:rFonts w:ascii="Verdana" w:hAnsi="Verdana"/>
          <w:color w:val="000000"/>
          <w:sz w:val="18"/>
          <w:szCs w:val="18"/>
          <w:lang w:val="es-ES"/>
        </w:rPr>
        <w:footnoteReference w:id="9"/>
      </w:r>
      <w:r w:rsidRPr="00631F7C">
        <w:rPr>
          <w:rFonts w:ascii="Verdana" w:hAnsi="Verdana"/>
          <w:color w:val="000000"/>
          <w:sz w:val="18"/>
          <w:szCs w:val="18"/>
          <w:lang w:val="es-ES"/>
        </w:rPr>
        <w:t xml:space="preserve"> de la materia de una patente sin autorización del titular de los derechos, incluido el uso por el gobierno o por terceros autorizados por el gobierno, se observarán las siguientes disposiciones:</w:t>
      </w:r>
    </w:p>
    <w:p w14:paraId="52A0825B" w14:textId="77777777" w:rsidR="006B7227" w:rsidRPr="00631F7C" w:rsidRDefault="006B7227">
      <w:pPr>
        <w:rPr>
          <w:rFonts w:ascii="Verdana" w:hAnsi="Verdana"/>
          <w:color w:val="000000"/>
          <w:sz w:val="18"/>
          <w:szCs w:val="18"/>
          <w:lang w:val="es-ES"/>
        </w:rPr>
      </w:pPr>
    </w:p>
    <w:p w14:paraId="72B5B2D9"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la autorización de dichos usos será considerada en función de sus circunstancias propias;</w:t>
      </w:r>
    </w:p>
    <w:p w14:paraId="3F9B2E36" w14:textId="77777777" w:rsidR="006B7227" w:rsidRPr="00631F7C" w:rsidRDefault="006B7227">
      <w:pPr>
        <w:rPr>
          <w:rFonts w:ascii="Verdana" w:hAnsi="Verdana"/>
          <w:color w:val="000000"/>
          <w:sz w:val="18"/>
          <w:szCs w:val="18"/>
          <w:lang w:val="es-ES"/>
        </w:rPr>
      </w:pPr>
    </w:p>
    <w:p w14:paraId="3F489F5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sólo podrán permitirse esos usos cuando, antes de hacerlos, el potencial usuario haya intentado obtener la autorización del titular de los derechos en términos y condiciones comerciales razonables y esos intentos no hayan surtido efecto en un plazo prudencial.  Los Miembros podrán eximir de esta obligación en caso de emergencia nacional o en otras circunstancias de extrema urgencia, o en los casos de uso público no comercial.  Sin embargo, en las situaciones de emergencia nacional o en otras circunstancias de extrema urgencia el titular de los derechos será notificado en cuanto sea razonablemente posible.  En el caso de uso público no comercial, cuando el gobierno o el contratista, sin hacer una búsqueda de patentes, sepa o tenga motivos demostrables para saber que una patente válida es o será utilizada por o para el gobierno, se informará sin demora al titular de los derechos;</w:t>
      </w:r>
    </w:p>
    <w:p w14:paraId="60169324" w14:textId="77777777" w:rsidR="006B7227" w:rsidRPr="00631F7C" w:rsidRDefault="006B7227">
      <w:pPr>
        <w:rPr>
          <w:rFonts w:ascii="Verdana" w:hAnsi="Verdana"/>
          <w:color w:val="000000"/>
          <w:sz w:val="18"/>
          <w:szCs w:val="18"/>
          <w:lang w:val="es-ES"/>
        </w:rPr>
      </w:pPr>
    </w:p>
    <w:p w14:paraId="5D17BC8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el alcance y duración de esos usos se limitarán a los fines para los que hayan sido autorizados y, si se trata de tecnología de semiconductores, sólo podrá hacerse de ella un uso público no comercial o utilizarse para rectificar una práctica declarada contraria a la competencia tras un procedimiento judicial o administrativo;</w:t>
      </w:r>
    </w:p>
    <w:p w14:paraId="72A912FC" w14:textId="77777777" w:rsidR="006B7227" w:rsidRPr="00631F7C" w:rsidRDefault="006B7227">
      <w:pPr>
        <w:rPr>
          <w:rFonts w:ascii="Verdana" w:hAnsi="Verdana"/>
          <w:color w:val="000000"/>
          <w:sz w:val="18"/>
          <w:szCs w:val="18"/>
          <w:lang w:val="es-ES"/>
        </w:rPr>
      </w:pPr>
    </w:p>
    <w:p w14:paraId="5B4A3C5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d)</w:t>
      </w:r>
      <w:r w:rsidRPr="00631F7C">
        <w:rPr>
          <w:rFonts w:ascii="Verdana" w:hAnsi="Verdana"/>
          <w:color w:val="000000"/>
          <w:sz w:val="18"/>
          <w:szCs w:val="18"/>
          <w:lang w:val="es-ES"/>
        </w:rPr>
        <w:tab/>
        <w:t>esos usos serán de carácter no exclusivo;</w:t>
      </w:r>
    </w:p>
    <w:p w14:paraId="49FAAE80" w14:textId="77777777" w:rsidR="006B7227" w:rsidRPr="00631F7C" w:rsidRDefault="006B7227">
      <w:pPr>
        <w:rPr>
          <w:rFonts w:ascii="Verdana" w:hAnsi="Verdana"/>
          <w:color w:val="000000"/>
          <w:sz w:val="18"/>
          <w:szCs w:val="18"/>
          <w:lang w:val="es-ES"/>
        </w:rPr>
      </w:pPr>
    </w:p>
    <w:p w14:paraId="310541D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e)</w:t>
      </w:r>
      <w:r w:rsidRPr="00631F7C">
        <w:rPr>
          <w:rFonts w:ascii="Verdana" w:hAnsi="Verdana"/>
          <w:color w:val="000000"/>
          <w:sz w:val="18"/>
          <w:szCs w:val="18"/>
          <w:lang w:val="es-ES"/>
        </w:rPr>
        <w:tab/>
        <w:t>no podrán cederse esos usos, salvo con aquella parte de la empresa o de su activo intangible que disfrute de ellos;</w:t>
      </w:r>
    </w:p>
    <w:p w14:paraId="31BC7B33" w14:textId="77777777" w:rsidR="006B7227" w:rsidRPr="00631F7C" w:rsidRDefault="006B7227">
      <w:pPr>
        <w:rPr>
          <w:rFonts w:ascii="Verdana" w:hAnsi="Verdana"/>
          <w:color w:val="000000"/>
          <w:sz w:val="18"/>
          <w:szCs w:val="18"/>
          <w:lang w:val="es-ES"/>
        </w:rPr>
      </w:pPr>
    </w:p>
    <w:p w14:paraId="26CF2B0C"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f)</w:t>
      </w:r>
      <w:r w:rsidRPr="00631F7C">
        <w:rPr>
          <w:rFonts w:ascii="Verdana" w:hAnsi="Verdana"/>
          <w:color w:val="000000"/>
          <w:sz w:val="18"/>
          <w:szCs w:val="18"/>
          <w:lang w:val="es-ES"/>
        </w:rPr>
        <w:tab/>
        <w:t>se autorizarán esos usos principalmente para abastecer el mercado interno del Miembro que autorice tales usos;</w:t>
      </w:r>
    </w:p>
    <w:p w14:paraId="74B324D4" w14:textId="77777777" w:rsidR="006B7227" w:rsidRPr="00631F7C" w:rsidRDefault="006B7227">
      <w:pPr>
        <w:rPr>
          <w:rFonts w:ascii="Verdana" w:hAnsi="Verdana"/>
          <w:color w:val="000000"/>
          <w:sz w:val="18"/>
          <w:szCs w:val="18"/>
          <w:lang w:val="es-ES"/>
        </w:rPr>
      </w:pPr>
    </w:p>
    <w:p w14:paraId="1798BF12"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g)</w:t>
      </w:r>
      <w:r w:rsidRPr="00631F7C">
        <w:rPr>
          <w:rFonts w:ascii="Verdana" w:hAnsi="Verdana"/>
          <w:color w:val="000000"/>
          <w:sz w:val="18"/>
          <w:szCs w:val="18"/>
          <w:lang w:val="es-ES"/>
        </w:rPr>
        <w:tab/>
        <w:t>la autorización de dichos usos podrá retirarse a reserva de la protección adecuada de los intereses legítimos de las personas que han recibido autorización para esos usos, si las circunstancias que dieron origen a ella han desaparecido y no es probable que vuelvan a surgir.  Las autoridades competentes estarán facultadas para examinar, previa petición fundada, si dichas circunstancias siguen existiendo;</w:t>
      </w:r>
    </w:p>
    <w:p w14:paraId="59E6D84D" w14:textId="77777777" w:rsidR="006B7227" w:rsidRPr="00631F7C" w:rsidRDefault="006B7227">
      <w:pPr>
        <w:rPr>
          <w:rFonts w:ascii="Verdana" w:hAnsi="Verdana"/>
          <w:color w:val="000000"/>
          <w:sz w:val="18"/>
          <w:szCs w:val="18"/>
          <w:lang w:val="es-ES"/>
        </w:rPr>
      </w:pPr>
    </w:p>
    <w:p w14:paraId="0804D5BF"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h)</w:t>
      </w:r>
      <w:r w:rsidRPr="00631F7C">
        <w:rPr>
          <w:rFonts w:ascii="Verdana" w:hAnsi="Verdana"/>
          <w:color w:val="000000"/>
          <w:sz w:val="18"/>
          <w:szCs w:val="18"/>
          <w:lang w:val="es-ES"/>
        </w:rPr>
        <w:tab/>
        <w:t>el titular de los derechos recibirá una remuneración adecuada según las circunstancias propias de cada caso, habida cuenta del valor económico de la autorización;</w:t>
      </w:r>
    </w:p>
    <w:p w14:paraId="3C88B6B6" w14:textId="77777777" w:rsidR="006B7227" w:rsidRPr="00631F7C" w:rsidRDefault="006B7227">
      <w:pPr>
        <w:rPr>
          <w:rFonts w:ascii="Verdana" w:hAnsi="Verdana"/>
          <w:color w:val="000000"/>
          <w:sz w:val="18"/>
          <w:szCs w:val="18"/>
          <w:lang w:val="es-ES"/>
        </w:rPr>
      </w:pPr>
    </w:p>
    <w:p w14:paraId="63D6320A"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lastRenderedPageBreak/>
        <w:tab/>
        <w:t>i)</w:t>
      </w:r>
      <w:r w:rsidRPr="00631F7C">
        <w:rPr>
          <w:rFonts w:ascii="Verdana" w:hAnsi="Verdana"/>
          <w:color w:val="000000"/>
          <w:sz w:val="18"/>
          <w:szCs w:val="18"/>
          <w:lang w:val="es-ES"/>
        </w:rPr>
        <w:tab/>
        <w:t>la validez jurídica de toda decisión relativa a la autorización de esos usos estará sujeta a revisión judicial u otra revisión independiente por una autoridad superior diferente del mismo Miembro;</w:t>
      </w:r>
    </w:p>
    <w:p w14:paraId="2B4AA63D" w14:textId="77777777" w:rsidR="006B7227" w:rsidRPr="00631F7C" w:rsidRDefault="006B7227">
      <w:pPr>
        <w:rPr>
          <w:rFonts w:ascii="Verdana" w:hAnsi="Verdana"/>
          <w:color w:val="000000"/>
          <w:sz w:val="18"/>
          <w:szCs w:val="18"/>
          <w:lang w:val="es-ES"/>
        </w:rPr>
      </w:pPr>
    </w:p>
    <w:p w14:paraId="69D84E9F"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j)</w:t>
      </w:r>
      <w:r w:rsidRPr="00631F7C">
        <w:rPr>
          <w:rFonts w:ascii="Verdana" w:hAnsi="Verdana"/>
          <w:color w:val="000000"/>
          <w:sz w:val="18"/>
          <w:szCs w:val="18"/>
          <w:lang w:val="es-ES"/>
        </w:rPr>
        <w:tab/>
        <w:t>toda decisión relativa a la remuneración prevista por esos usos estará sujeta a revisión judicial u otra revisió n independiente por una autoridad superior diferente del mismo Miembro;</w:t>
      </w:r>
    </w:p>
    <w:p w14:paraId="2A4D0926" w14:textId="77777777" w:rsidR="006B7227" w:rsidRPr="00631F7C" w:rsidRDefault="006B7227">
      <w:pPr>
        <w:rPr>
          <w:rFonts w:ascii="Verdana" w:hAnsi="Verdana"/>
          <w:color w:val="000000"/>
          <w:sz w:val="18"/>
          <w:szCs w:val="18"/>
          <w:lang w:val="es-ES"/>
        </w:rPr>
      </w:pPr>
    </w:p>
    <w:p w14:paraId="6864B30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k)</w:t>
      </w:r>
      <w:r w:rsidRPr="00631F7C">
        <w:rPr>
          <w:rFonts w:ascii="Verdana" w:hAnsi="Verdana"/>
          <w:color w:val="000000"/>
          <w:sz w:val="18"/>
          <w:szCs w:val="18"/>
          <w:lang w:val="es-ES"/>
        </w:rPr>
        <w:tab/>
        <w:t>los Miembros no estarán obligados a aplicar las condiciones establecidas en los apartados b) y f) cuando se hayan permitido esos usos para poner remedio a prácticas que, a resultas de un proceso judicial o administrativo, se haya determinado que son anticompetitivas.  La necesidad de corregir las prácticas anticompetitivas se podr á tener en cuenta al determinar el importe de la remuneración en esos casos.  Las autoridades competentes tendrán facultades para denegar la revocación de la autorización si resulta probable que las condiciones que dieron lugar a esa autorización se repitan;</w:t>
      </w:r>
    </w:p>
    <w:p w14:paraId="7A35AEB2" w14:textId="77777777" w:rsidR="006B7227" w:rsidRPr="00631F7C" w:rsidRDefault="006B7227">
      <w:pPr>
        <w:rPr>
          <w:rFonts w:ascii="Verdana" w:hAnsi="Verdana"/>
          <w:color w:val="000000"/>
          <w:sz w:val="18"/>
          <w:szCs w:val="18"/>
          <w:lang w:val="es-ES"/>
        </w:rPr>
      </w:pPr>
    </w:p>
    <w:p w14:paraId="787BCC9C"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l)</w:t>
      </w:r>
      <w:r w:rsidRPr="00631F7C">
        <w:rPr>
          <w:rFonts w:ascii="Verdana" w:hAnsi="Verdana"/>
          <w:color w:val="000000"/>
          <w:sz w:val="18"/>
          <w:szCs w:val="18"/>
          <w:lang w:val="es-ES"/>
        </w:rPr>
        <w:tab/>
        <w:t>cuando se hayan autorizado esos usos para permitir la explotación de una patente ("segunda patente") que no pueda ser explotada sin infringir otra patente ("primera patente"), habrán de observarse las siguientes condiciones adicionales:</w:t>
      </w:r>
    </w:p>
    <w:p w14:paraId="406576E1" w14:textId="77777777" w:rsidR="006B7227" w:rsidRPr="00631F7C" w:rsidRDefault="006B7227">
      <w:pPr>
        <w:rPr>
          <w:rFonts w:ascii="Verdana" w:hAnsi="Verdana"/>
          <w:color w:val="000000"/>
          <w:sz w:val="18"/>
          <w:szCs w:val="18"/>
          <w:lang w:val="es-ES"/>
        </w:rPr>
      </w:pPr>
    </w:p>
    <w:p w14:paraId="0F8E7979"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w:t>
      </w:r>
      <w:r w:rsidRPr="00631F7C">
        <w:rPr>
          <w:rFonts w:ascii="Verdana" w:hAnsi="Verdana"/>
          <w:color w:val="000000"/>
          <w:sz w:val="18"/>
          <w:szCs w:val="18"/>
          <w:lang w:val="es-ES"/>
        </w:rPr>
        <w:tab/>
        <w:t>la invención reivindicada en la segunda patente ha de suponer un avance técnico importante de una importancia económica considerable con respecto a la invención reivindicada en la primera patente;</w:t>
      </w:r>
    </w:p>
    <w:p w14:paraId="67D6C15D" w14:textId="77777777" w:rsidR="006B7227" w:rsidRPr="00631F7C" w:rsidRDefault="006B7227">
      <w:pPr>
        <w:rPr>
          <w:rFonts w:ascii="Verdana" w:hAnsi="Verdana"/>
          <w:color w:val="000000"/>
          <w:sz w:val="18"/>
          <w:szCs w:val="18"/>
          <w:lang w:val="es-ES"/>
        </w:rPr>
      </w:pPr>
    </w:p>
    <w:p w14:paraId="34C505A5"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ii)</w:t>
      </w:r>
      <w:r w:rsidRPr="00631F7C">
        <w:rPr>
          <w:rFonts w:ascii="Verdana" w:hAnsi="Verdana"/>
          <w:color w:val="000000"/>
          <w:sz w:val="18"/>
          <w:szCs w:val="18"/>
          <w:lang w:val="es-ES"/>
        </w:rPr>
        <w:tab/>
        <w:t>el titular de la primera patente tendrá derecho a una licencia cruzada en condiciones razonables para explotar la invención reivindicada en la segunda patente;  y</w:t>
      </w:r>
    </w:p>
    <w:p w14:paraId="05766443" w14:textId="77777777" w:rsidR="006B7227" w:rsidRPr="00631F7C" w:rsidRDefault="006B7227">
      <w:pPr>
        <w:rPr>
          <w:rFonts w:ascii="Verdana" w:hAnsi="Verdana"/>
          <w:color w:val="000000"/>
          <w:sz w:val="18"/>
          <w:szCs w:val="18"/>
          <w:lang w:val="es-ES"/>
        </w:rPr>
      </w:pPr>
    </w:p>
    <w:p w14:paraId="29F0FF3C"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iii)</w:t>
      </w:r>
      <w:r w:rsidRPr="00631F7C">
        <w:rPr>
          <w:rFonts w:ascii="Verdana" w:hAnsi="Verdana"/>
          <w:color w:val="000000"/>
          <w:sz w:val="18"/>
          <w:szCs w:val="18"/>
          <w:lang w:val="es-ES"/>
        </w:rPr>
        <w:tab/>
        <w:t>no podrá cederse el uso autorizado de la primera patente sin la cesión de la segunda patente.</w:t>
      </w:r>
    </w:p>
    <w:p w14:paraId="1D7C70AC" w14:textId="77777777" w:rsidR="006B7227" w:rsidRPr="00631F7C" w:rsidRDefault="006B7227">
      <w:pPr>
        <w:rPr>
          <w:rFonts w:ascii="Verdana" w:hAnsi="Verdana"/>
          <w:color w:val="000000"/>
          <w:sz w:val="18"/>
          <w:szCs w:val="18"/>
          <w:lang w:val="es-ES"/>
        </w:rPr>
      </w:pPr>
    </w:p>
    <w:p w14:paraId="49FB4216" w14:textId="77777777" w:rsidR="006B7227" w:rsidRPr="00631F7C" w:rsidRDefault="006B7227">
      <w:pPr>
        <w:rPr>
          <w:rFonts w:ascii="Verdana" w:hAnsi="Verdana"/>
          <w:color w:val="000000"/>
          <w:sz w:val="18"/>
          <w:szCs w:val="18"/>
          <w:lang w:val="es-ES"/>
        </w:rPr>
      </w:pPr>
    </w:p>
    <w:p w14:paraId="47232A65" w14:textId="77777777" w:rsidR="004B1501" w:rsidRPr="00631F7C" w:rsidRDefault="004B1501" w:rsidP="001365D3">
      <w:pPr>
        <w:rPr>
          <w:rFonts w:ascii="Verdana" w:hAnsi="Verdana"/>
          <w:sz w:val="18"/>
          <w:szCs w:val="18"/>
          <w:lang w:val="es-ES_tradnl"/>
        </w:rPr>
      </w:pPr>
    </w:p>
    <w:p w14:paraId="2B1E4DD1" w14:textId="77777777" w:rsidR="004B1501" w:rsidRPr="00631F7C" w:rsidRDefault="004B1501" w:rsidP="004B1501">
      <w:pPr>
        <w:autoSpaceDE w:val="0"/>
        <w:autoSpaceDN w:val="0"/>
        <w:adjustRightInd w:val="0"/>
        <w:jc w:val="center"/>
        <w:rPr>
          <w:rFonts w:ascii="Verdana" w:hAnsi="Verdana"/>
          <w:bCs/>
          <w:i/>
          <w:iCs/>
          <w:sz w:val="18"/>
          <w:szCs w:val="18"/>
          <w:lang w:val="es-ES_tradnl"/>
        </w:rPr>
      </w:pPr>
      <w:r w:rsidRPr="00631F7C">
        <w:rPr>
          <w:rFonts w:ascii="Verdana" w:hAnsi="Verdana"/>
          <w:bCs/>
          <w:i/>
          <w:sz w:val="18"/>
          <w:szCs w:val="18"/>
          <w:lang w:val="es-ES_tradnl"/>
        </w:rPr>
        <w:t>Artículo 31</w:t>
      </w:r>
      <w:r w:rsidRPr="00631F7C">
        <w:rPr>
          <w:rFonts w:ascii="Verdana" w:hAnsi="Verdana"/>
          <w:bCs/>
          <w:sz w:val="18"/>
          <w:szCs w:val="18"/>
          <w:lang w:val="es-ES_tradnl"/>
        </w:rPr>
        <w:t>bis</w:t>
      </w:r>
    </w:p>
    <w:p w14:paraId="449C1EB2" w14:textId="77777777" w:rsidR="004B1501" w:rsidRPr="00631F7C" w:rsidRDefault="004B1501" w:rsidP="004B1501">
      <w:pPr>
        <w:autoSpaceDE w:val="0"/>
        <w:autoSpaceDN w:val="0"/>
        <w:adjustRightInd w:val="0"/>
        <w:jc w:val="center"/>
        <w:rPr>
          <w:rFonts w:ascii="Verdana" w:hAnsi="Verdana"/>
          <w:bCs/>
          <w:sz w:val="18"/>
          <w:szCs w:val="18"/>
          <w:lang w:val="es-ES_tradnl"/>
        </w:rPr>
      </w:pPr>
    </w:p>
    <w:p w14:paraId="34526F5A" w14:textId="77777777" w:rsidR="004B1501" w:rsidRPr="00631F7C" w:rsidRDefault="004B1501" w:rsidP="004B1501">
      <w:pPr>
        <w:autoSpaceDE w:val="0"/>
        <w:autoSpaceDN w:val="0"/>
        <w:adjustRightInd w:val="0"/>
        <w:jc w:val="center"/>
        <w:rPr>
          <w:rFonts w:ascii="Verdana" w:hAnsi="Verdana"/>
          <w:sz w:val="18"/>
          <w:szCs w:val="18"/>
          <w:lang w:val="es-ES_tradnl"/>
        </w:rPr>
      </w:pPr>
    </w:p>
    <w:p w14:paraId="59869D9F"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t>1.</w:t>
      </w:r>
      <w:r w:rsidRPr="00631F7C">
        <w:rPr>
          <w:rFonts w:ascii="Verdana" w:hAnsi="Verdana"/>
          <w:sz w:val="18"/>
          <w:szCs w:val="18"/>
          <w:lang w:val="es-ES_tradnl"/>
        </w:rPr>
        <w:tab/>
        <w:t>Las obligaciones que corresponden a un Miembro exportador en virtud del apartado f) del artículo 31 no serán aplicables con respecto a la concesión por ese Miembro de una licencia obligatoria en la medida necesaria para la producción de un producto o productos farmacéuticos y su exportación a un Miembro o Miembros importadores habilitados de conformidad con los términos que se enuncian en el párrafo 2 del Anexo del presente Acuerdo.</w:t>
      </w:r>
    </w:p>
    <w:p w14:paraId="1C59B302" w14:textId="77777777" w:rsidR="004B1501" w:rsidRPr="00631F7C" w:rsidRDefault="004B1501" w:rsidP="004B1501">
      <w:pPr>
        <w:autoSpaceDE w:val="0"/>
        <w:autoSpaceDN w:val="0"/>
        <w:adjustRightInd w:val="0"/>
        <w:rPr>
          <w:rFonts w:ascii="Verdana" w:hAnsi="Verdana"/>
          <w:sz w:val="18"/>
          <w:szCs w:val="18"/>
          <w:lang w:val="es-ES_tradnl"/>
        </w:rPr>
      </w:pPr>
    </w:p>
    <w:p w14:paraId="383509D3"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t>2.</w:t>
      </w:r>
      <w:r w:rsidRPr="00631F7C">
        <w:rPr>
          <w:rFonts w:ascii="Verdana" w:hAnsi="Verdana"/>
          <w:sz w:val="18"/>
          <w:szCs w:val="18"/>
          <w:lang w:val="es-ES_tradnl"/>
        </w:rPr>
        <w:tab/>
        <w:t>Cuando un Miembro exportador conceda una licencia obligatoria en virtud del sistema expuesto en el presente artículo y el Anexo del presente Acuerdo, se recibirá en ese Miembro una remuneración adecuada de conformidad con el apartado h) del artículo 31, habida cuenta del valor económico que tenga para el Miembro importador el uso autorizado en el Miembro exportador.  Cuando se conceda una licencia obligatoria respecto de los mismos productos en el Miembro importador habilitado, la obligación que corresponde a ese Miembro en virtud del apartado h) del artículo 31 no será aplicable respecto de aquellos productos por los que se reciba en el Miembro exportador una remuneración de conformidad con la primera frase de este párrafo.</w:t>
      </w:r>
    </w:p>
    <w:p w14:paraId="65C6C309" w14:textId="77777777" w:rsidR="004B1501" w:rsidRPr="00631F7C" w:rsidRDefault="004B1501" w:rsidP="004B1501">
      <w:pPr>
        <w:autoSpaceDE w:val="0"/>
        <w:autoSpaceDN w:val="0"/>
        <w:adjustRightInd w:val="0"/>
        <w:rPr>
          <w:rFonts w:ascii="Verdana" w:hAnsi="Verdana"/>
          <w:sz w:val="18"/>
          <w:szCs w:val="18"/>
          <w:lang w:val="es-ES_tradnl"/>
        </w:rPr>
      </w:pPr>
    </w:p>
    <w:p w14:paraId="153512E1"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t>3.</w:t>
      </w:r>
      <w:r w:rsidRPr="00631F7C">
        <w:rPr>
          <w:rFonts w:ascii="Verdana" w:hAnsi="Verdana"/>
          <w:sz w:val="18"/>
          <w:szCs w:val="18"/>
          <w:lang w:val="es-ES_tradnl"/>
        </w:rPr>
        <w:tab/>
        <w:t>Con miras a aprovechar las economías de escala para aumentar el poder de compra de productos farmacéuticos y facilitar la producción local de los mismos:  cuando un país en desarrollo o menos adelantado Miembro de la OMC sea parte en un acuerdo comercial regional, en el sentido del artículo XXIV del GATT de 1994 y la Decisión de 28 de noviembre de 1979 sobre trato diferenciado y más favorable, reciprocidad y mayor participación de los países en desarrollo (L/4903), en el cual la mitad como mínimo de las actuales partes sean países que figuran actualmente en la Lista de países menos adelantados de las Naciones Unidas, la obligación que corresponde a ese Miembro en virtud del apartado f) del artículo 31 no será aplicable en la medida necesaria para que un producto farmacéutico producido o importado al amparo de una licencia obligatoria en ese Miembro pueda exportarse a los mercados de aquellos otros países en desarrollo o menos adelantados partes en el acuerdo comercial regional que compartan el problema de salud en cuestión.  Se entiende que ello será sin perjuicio del carácter territorial de los derechos de patente en cuestión.</w:t>
      </w:r>
    </w:p>
    <w:p w14:paraId="3021F6B7" w14:textId="77777777" w:rsidR="004B1501" w:rsidRPr="00631F7C" w:rsidRDefault="004B1501" w:rsidP="004B1501">
      <w:pPr>
        <w:autoSpaceDE w:val="0"/>
        <w:autoSpaceDN w:val="0"/>
        <w:adjustRightInd w:val="0"/>
        <w:rPr>
          <w:rFonts w:ascii="Verdana" w:hAnsi="Verdana"/>
          <w:sz w:val="18"/>
          <w:szCs w:val="18"/>
          <w:lang w:val="es-ES_tradnl"/>
        </w:rPr>
      </w:pPr>
    </w:p>
    <w:p w14:paraId="22028E11"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lastRenderedPageBreak/>
        <w:t>4.</w:t>
      </w:r>
      <w:r w:rsidRPr="00631F7C">
        <w:rPr>
          <w:rFonts w:ascii="Verdana" w:hAnsi="Verdana"/>
          <w:sz w:val="18"/>
          <w:szCs w:val="18"/>
          <w:lang w:val="es-ES_tradnl"/>
        </w:rPr>
        <w:tab/>
        <w:t>Los Miembros no impugnarán al amparo de los apartados b) y c) del párrafo 1 del artículo XXIII del GATT de 1994 ninguna medida adoptada de conformidad con las disposiciones del presente artículo y del Anexo del presente Acuerdo.</w:t>
      </w:r>
    </w:p>
    <w:p w14:paraId="5710F5DF" w14:textId="77777777" w:rsidR="004B1501" w:rsidRPr="00631F7C" w:rsidRDefault="004B1501" w:rsidP="004B1501">
      <w:pPr>
        <w:autoSpaceDE w:val="0"/>
        <w:autoSpaceDN w:val="0"/>
        <w:adjustRightInd w:val="0"/>
        <w:rPr>
          <w:rFonts w:ascii="Verdana" w:hAnsi="Verdana"/>
          <w:sz w:val="18"/>
          <w:szCs w:val="18"/>
          <w:lang w:val="es-ES_tradnl"/>
        </w:rPr>
      </w:pPr>
    </w:p>
    <w:p w14:paraId="40B541BB" w14:textId="77777777" w:rsidR="004B1501" w:rsidRPr="00631F7C" w:rsidRDefault="004B1501" w:rsidP="004B1501">
      <w:pPr>
        <w:rPr>
          <w:rFonts w:ascii="Verdana" w:hAnsi="Verdana"/>
          <w:sz w:val="18"/>
          <w:szCs w:val="18"/>
          <w:lang w:val="es-ES_tradnl"/>
        </w:rPr>
      </w:pPr>
      <w:r w:rsidRPr="00631F7C">
        <w:rPr>
          <w:rFonts w:ascii="Verdana" w:hAnsi="Verdana"/>
          <w:sz w:val="18"/>
          <w:szCs w:val="18"/>
          <w:lang w:val="es-ES_tradnl"/>
        </w:rPr>
        <w:t>5.</w:t>
      </w:r>
      <w:r w:rsidRPr="00631F7C">
        <w:rPr>
          <w:rFonts w:ascii="Verdana" w:hAnsi="Verdana"/>
          <w:sz w:val="18"/>
          <w:szCs w:val="18"/>
          <w:lang w:val="es-ES_tradnl"/>
        </w:rPr>
        <w:tab/>
        <w:t>El presente artículo y el Anexo del presente Acuerdo se entienden sin perjuicio de los derechos, obligaciones y flexibilidades que corresponden a los Miembros en virtud de las disposiciones del presente Acuerdo fuera de los apartados f) y h) del artículo 31, incluidas las reafirmadas en la Declaración relativa al Acuerdo sobre los ADPIC y la Salud Pública (WT/MIN(01)/DEC/2), ni de su interpretación.  Se entienden también sin perjuicio de la medida en que los productos farmacéuticos producidos al amparo de una licencia obligatoria puedan exportarse conforme a las disposiciones del apartado f) del artículo 31.</w:t>
      </w:r>
    </w:p>
    <w:p w14:paraId="04A774FC" w14:textId="77777777" w:rsidR="004B1501" w:rsidRPr="00631F7C" w:rsidRDefault="004B1501">
      <w:pPr>
        <w:rPr>
          <w:rFonts w:ascii="Verdana" w:hAnsi="Verdana"/>
          <w:color w:val="000000"/>
          <w:sz w:val="18"/>
          <w:szCs w:val="18"/>
          <w:lang w:val="es-ES_tradnl"/>
        </w:rPr>
      </w:pPr>
    </w:p>
    <w:p w14:paraId="273F970E" w14:textId="77777777" w:rsidR="004B1501" w:rsidRPr="00631F7C" w:rsidRDefault="004B1501">
      <w:pPr>
        <w:rPr>
          <w:rFonts w:ascii="Verdana" w:hAnsi="Verdana"/>
          <w:color w:val="000000"/>
          <w:sz w:val="18"/>
          <w:szCs w:val="18"/>
          <w:lang w:val="es-ES_tradnl"/>
        </w:rPr>
      </w:pPr>
    </w:p>
    <w:p w14:paraId="4D92ADB5" w14:textId="77777777" w:rsidR="004B1501" w:rsidRPr="00631F7C" w:rsidRDefault="004B1501">
      <w:pPr>
        <w:rPr>
          <w:rFonts w:ascii="Verdana" w:hAnsi="Verdana"/>
          <w:color w:val="000000"/>
          <w:sz w:val="18"/>
          <w:szCs w:val="18"/>
          <w:lang w:val="es-ES_tradnl"/>
        </w:rPr>
      </w:pPr>
    </w:p>
    <w:p w14:paraId="0F1EC66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32</w:t>
      </w:r>
    </w:p>
    <w:p w14:paraId="2AAD57F9" w14:textId="77777777" w:rsidR="006B7227" w:rsidRPr="00631F7C" w:rsidRDefault="006B7227">
      <w:pPr>
        <w:rPr>
          <w:rFonts w:ascii="Verdana" w:hAnsi="Verdana"/>
          <w:color w:val="000000"/>
          <w:sz w:val="18"/>
          <w:szCs w:val="18"/>
          <w:lang w:val="es-ES"/>
        </w:rPr>
      </w:pPr>
    </w:p>
    <w:p w14:paraId="5714B20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Revocación/caducidad</w:t>
      </w:r>
    </w:p>
    <w:p w14:paraId="4FFF0784" w14:textId="77777777" w:rsidR="006B7227" w:rsidRPr="00631F7C" w:rsidRDefault="006B7227">
      <w:pPr>
        <w:rPr>
          <w:rFonts w:ascii="Verdana" w:hAnsi="Verdana"/>
          <w:color w:val="000000"/>
          <w:sz w:val="18"/>
          <w:szCs w:val="18"/>
          <w:lang w:val="es-ES"/>
        </w:rPr>
      </w:pPr>
    </w:p>
    <w:p w14:paraId="05D043A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Se dispondrá de la posibilidad de una revisión judicial de toda decisión de revocación o de declaración de caducidad de una patente.</w:t>
      </w:r>
    </w:p>
    <w:p w14:paraId="21BFF1FA" w14:textId="77777777" w:rsidR="006B7227" w:rsidRPr="00631F7C" w:rsidRDefault="006B7227">
      <w:pPr>
        <w:rPr>
          <w:rFonts w:ascii="Verdana" w:hAnsi="Verdana"/>
          <w:color w:val="000000"/>
          <w:sz w:val="18"/>
          <w:szCs w:val="18"/>
          <w:lang w:val="es-ES"/>
        </w:rPr>
      </w:pPr>
    </w:p>
    <w:p w14:paraId="5BB2BFE9" w14:textId="77777777" w:rsidR="006B7227" w:rsidRPr="00631F7C" w:rsidRDefault="006B7227">
      <w:pPr>
        <w:rPr>
          <w:rFonts w:ascii="Verdana" w:hAnsi="Verdana"/>
          <w:color w:val="000000"/>
          <w:sz w:val="18"/>
          <w:szCs w:val="18"/>
          <w:lang w:val="es-ES"/>
        </w:rPr>
      </w:pPr>
    </w:p>
    <w:p w14:paraId="7379416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33</w:t>
      </w:r>
    </w:p>
    <w:p w14:paraId="0DCF24FA" w14:textId="77777777" w:rsidR="006B7227" w:rsidRPr="00631F7C" w:rsidRDefault="006B7227">
      <w:pPr>
        <w:rPr>
          <w:rFonts w:ascii="Verdana" w:hAnsi="Verdana"/>
          <w:color w:val="000000"/>
          <w:sz w:val="18"/>
          <w:szCs w:val="18"/>
          <w:lang w:val="es-ES"/>
        </w:rPr>
      </w:pPr>
    </w:p>
    <w:p w14:paraId="5ECA376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Duración de la protección</w:t>
      </w:r>
    </w:p>
    <w:p w14:paraId="0EBC472F" w14:textId="77777777" w:rsidR="006B7227" w:rsidRPr="00631F7C" w:rsidRDefault="006B7227">
      <w:pPr>
        <w:rPr>
          <w:rFonts w:ascii="Verdana" w:hAnsi="Verdana"/>
          <w:color w:val="000000"/>
          <w:sz w:val="18"/>
          <w:szCs w:val="18"/>
          <w:lang w:val="es-ES"/>
        </w:rPr>
      </w:pPr>
    </w:p>
    <w:p w14:paraId="6803849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La protección conferida por una patente no expirará antes de que haya transcurrido un período de 20 años contados desde la fecha de presentación de la solicitud.</w:t>
      </w:r>
      <w:r w:rsidRPr="00631F7C">
        <w:rPr>
          <w:rStyle w:val="FootnoteReference"/>
          <w:rFonts w:ascii="Verdana" w:hAnsi="Verdana"/>
          <w:color w:val="000000"/>
          <w:sz w:val="18"/>
          <w:szCs w:val="18"/>
          <w:lang w:val="es-ES"/>
        </w:rPr>
        <w:footnoteReference w:id="10"/>
      </w:r>
    </w:p>
    <w:p w14:paraId="6A03006E" w14:textId="77777777" w:rsidR="006B7227" w:rsidRPr="00631F7C" w:rsidRDefault="006B7227">
      <w:pPr>
        <w:rPr>
          <w:rFonts w:ascii="Verdana" w:hAnsi="Verdana"/>
          <w:color w:val="000000"/>
          <w:sz w:val="18"/>
          <w:szCs w:val="18"/>
          <w:lang w:val="es-ES"/>
        </w:rPr>
      </w:pPr>
    </w:p>
    <w:p w14:paraId="103458CD" w14:textId="77777777" w:rsidR="006B7227" w:rsidRPr="00631F7C" w:rsidRDefault="006B7227">
      <w:pPr>
        <w:rPr>
          <w:rFonts w:ascii="Verdana" w:hAnsi="Verdana"/>
          <w:color w:val="000000"/>
          <w:sz w:val="18"/>
          <w:szCs w:val="18"/>
          <w:lang w:val="es-ES"/>
        </w:rPr>
      </w:pPr>
    </w:p>
    <w:p w14:paraId="433F65F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34</w:t>
      </w:r>
    </w:p>
    <w:p w14:paraId="7237CF74" w14:textId="77777777" w:rsidR="006B7227" w:rsidRPr="00631F7C" w:rsidRDefault="006B7227">
      <w:pPr>
        <w:rPr>
          <w:rFonts w:ascii="Verdana" w:hAnsi="Verdana"/>
          <w:color w:val="000000"/>
          <w:sz w:val="18"/>
          <w:szCs w:val="18"/>
          <w:lang w:val="es-ES"/>
        </w:rPr>
      </w:pPr>
    </w:p>
    <w:p w14:paraId="621E98B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Patentes de procedimientos:</w:t>
      </w:r>
      <w:r w:rsidRPr="00631F7C">
        <w:rPr>
          <w:rFonts w:ascii="Verdana" w:hAnsi="Verdana"/>
          <w:color w:val="000000"/>
          <w:sz w:val="18"/>
          <w:szCs w:val="18"/>
          <w:lang w:val="es-ES"/>
        </w:rPr>
        <w:t xml:space="preserve">  </w:t>
      </w:r>
      <w:r w:rsidRPr="00631F7C">
        <w:rPr>
          <w:rFonts w:ascii="Verdana" w:hAnsi="Verdana"/>
          <w:i/>
          <w:color w:val="000000"/>
          <w:sz w:val="18"/>
          <w:szCs w:val="18"/>
          <w:lang w:val="es-ES"/>
        </w:rPr>
        <w:t>la carga de la prueba</w:t>
      </w:r>
    </w:p>
    <w:p w14:paraId="4AD57CD2" w14:textId="77777777" w:rsidR="006B7227" w:rsidRPr="00631F7C" w:rsidRDefault="006B7227">
      <w:pPr>
        <w:rPr>
          <w:rFonts w:ascii="Verdana" w:hAnsi="Verdana"/>
          <w:color w:val="000000"/>
          <w:sz w:val="18"/>
          <w:szCs w:val="18"/>
          <w:lang w:val="es-ES"/>
        </w:rPr>
      </w:pPr>
    </w:p>
    <w:p w14:paraId="7B22640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A efectos de los procedimientos civiles en materia de infracción de los derechos del titular a los que se refiere el párrafo 1 b) del artículo 28, cuando el objeto de una patente sea un procedimiento para obtener un producto, las autoridades judiciales estarán facultadas para ordenar que el demandado pruebe que el procedimiento para obtener un producto es diferente del procedimiento patentado.  Por consiguiente, los Miembros establecerán que, salvo prueba en contrario, todo producto idéntico producido por cualquier parte sin el consentimiento del titular de la patente ha sido obtenido mediante el procedimiento patentado, por lo menos en una de las circunstancias siguientes:</w:t>
      </w:r>
    </w:p>
    <w:p w14:paraId="7164FF71" w14:textId="77777777" w:rsidR="006B7227" w:rsidRPr="00631F7C" w:rsidRDefault="006B7227">
      <w:pPr>
        <w:rPr>
          <w:rFonts w:ascii="Verdana" w:hAnsi="Verdana"/>
          <w:color w:val="000000"/>
          <w:sz w:val="18"/>
          <w:szCs w:val="18"/>
          <w:lang w:val="es-ES"/>
        </w:rPr>
      </w:pPr>
    </w:p>
    <w:p w14:paraId="4AA87F39"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si el producto obtenido por el procedimiento patentado es nuevo;</w:t>
      </w:r>
    </w:p>
    <w:p w14:paraId="3D257A36" w14:textId="77777777" w:rsidR="006B7227" w:rsidRPr="00631F7C" w:rsidRDefault="006B7227">
      <w:pPr>
        <w:rPr>
          <w:rFonts w:ascii="Verdana" w:hAnsi="Verdana"/>
          <w:color w:val="000000"/>
          <w:sz w:val="18"/>
          <w:szCs w:val="18"/>
          <w:lang w:val="es-ES"/>
        </w:rPr>
      </w:pPr>
    </w:p>
    <w:p w14:paraId="61CE2E8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si existe una probabilidad sustancial de que el producto idéntico haya sido fabricado mediante el procedimiento y el titular de la patente no puede establecer mediante esfuerzos razonables cuál ha sido el procedimiento efectivamente utilizado.</w:t>
      </w:r>
    </w:p>
    <w:p w14:paraId="3DDCB542" w14:textId="77777777" w:rsidR="006B7227" w:rsidRPr="00631F7C" w:rsidRDefault="006B7227">
      <w:pPr>
        <w:rPr>
          <w:rFonts w:ascii="Verdana" w:hAnsi="Verdana"/>
          <w:color w:val="000000"/>
          <w:sz w:val="18"/>
          <w:szCs w:val="18"/>
          <w:lang w:val="es-ES"/>
        </w:rPr>
      </w:pPr>
    </w:p>
    <w:p w14:paraId="57227D3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Miembros tendrán libertad para establecer que la carga de la prueba indicada en el párrafo 1 incumbirá al supuesto infractor sólo si se cumple la condición enunciada en el apartado a) o sólo si se cumple la condición enunciada en el apartado b).</w:t>
      </w:r>
    </w:p>
    <w:p w14:paraId="612B8C50" w14:textId="77777777" w:rsidR="006B7227" w:rsidRPr="00631F7C" w:rsidRDefault="006B7227">
      <w:pPr>
        <w:rPr>
          <w:rFonts w:ascii="Verdana" w:hAnsi="Verdana"/>
          <w:color w:val="000000"/>
          <w:sz w:val="18"/>
          <w:szCs w:val="18"/>
          <w:lang w:val="es-ES"/>
        </w:rPr>
      </w:pPr>
    </w:p>
    <w:p w14:paraId="5EB2BC4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En la presentación de pruebas en contrario, se tendrán en cuenta los intereses legítimos de los demandados en cuanto a la protección de sus secretos industriales y comerciales.</w:t>
      </w:r>
    </w:p>
    <w:p w14:paraId="09ED696D" w14:textId="77777777" w:rsidR="006B7227" w:rsidRPr="00631F7C" w:rsidRDefault="006B7227">
      <w:pPr>
        <w:rPr>
          <w:rFonts w:ascii="Verdana" w:hAnsi="Verdana"/>
          <w:color w:val="000000"/>
          <w:sz w:val="18"/>
          <w:szCs w:val="18"/>
          <w:lang w:val="es-ES"/>
        </w:rPr>
      </w:pPr>
    </w:p>
    <w:p w14:paraId="73F24393" w14:textId="77777777" w:rsidR="006B7227" w:rsidRPr="00631F7C" w:rsidRDefault="006B7227">
      <w:pPr>
        <w:rPr>
          <w:rFonts w:ascii="Verdana" w:hAnsi="Verdana"/>
          <w:color w:val="000000"/>
          <w:sz w:val="18"/>
          <w:szCs w:val="18"/>
          <w:lang w:val="es-ES"/>
        </w:rPr>
      </w:pPr>
    </w:p>
    <w:p w14:paraId="30175B75"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 xml:space="preserve">SECCIÓN 6:  ESQUEMAS DE TRAZADO (TOPOGRAFÍAS) </w:t>
      </w:r>
    </w:p>
    <w:p w14:paraId="0B1C777E"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DE LOS CIRCUITOS INTEGRADOS</w:t>
      </w:r>
    </w:p>
    <w:p w14:paraId="5E20C409" w14:textId="77777777" w:rsidR="006B7227" w:rsidRPr="00631F7C" w:rsidRDefault="006B7227">
      <w:pPr>
        <w:rPr>
          <w:rFonts w:ascii="Verdana" w:hAnsi="Verdana"/>
          <w:color w:val="000000"/>
          <w:sz w:val="18"/>
          <w:szCs w:val="18"/>
          <w:lang w:val="es-ES"/>
        </w:rPr>
      </w:pPr>
    </w:p>
    <w:p w14:paraId="2A0D6E0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35</w:t>
      </w:r>
    </w:p>
    <w:p w14:paraId="6041E2F2" w14:textId="77777777" w:rsidR="006B7227" w:rsidRPr="00631F7C" w:rsidRDefault="006B7227">
      <w:pPr>
        <w:rPr>
          <w:rFonts w:ascii="Verdana" w:hAnsi="Verdana"/>
          <w:color w:val="000000"/>
          <w:sz w:val="18"/>
          <w:szCs w:val="18"/>
          <w:lang w:val="es-ES"/>
        </w:rPr>
      </w:pPr>
    </w:p>
    <w:p w14:paraId="5AAC3BC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Relación con el Tratado IPIC</w:t>
      </w:r>
    </w:p>
    <w:p w14:paraId="1C7EF1CE" w14:textId="77777777" w:rsidR="006B7227" w:rsidRPr="00631F7C" w:rsidRDefault="006B7227">
      <w:pPr>
        <w:rPr>
          <w:rFonts w:ascii="Verdana" w:hAnsi="Verdana"/>
          <w:color w:val="000000"/>
          <w:sz w:val="18"/>
          <w:szCs w:val="18"/>
          <w:lang w:val="es-ES"/>
        </w:rPr>
      </w:pPr>
    </w:p>
    <w:p w14:paraId="4D0F268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convienen en otorgar protección a los esquemas de trazado (topografías) de circuitos integrados (denominados en el presente Acuerdo "esquemas de trazado") de conformidad con los artículos 2 a 7 (salvo el párrafo 3 del artículo 6), el artículo 12 y el párrafo 3 del artículo 16 del Tratado sobre la Propiedad Intelectual respecto de los Circuitos Integrados y en atenerse además a las disposiciones siguientes.</w:t>
      </w:r>
    </w:p>
    <w:p w14:paraId="59450551" w14:textId="77777777" w:rsidR="006B7227" w:rsidRPr="00631F7C" w:rsidRDefault="006B7227">
      <w:pPr>
        <w:rPr>
          <w:rFonts w:ascii="Verdana" w:hAnsi="Verdana"/>
          <w:color w:val="000000"/>
          <w:sz w:val="18"/>
          <w:szCs w:val="18"/>
          <w:lang w:val="es-ES"/>
        </w:rPr>
      </w:pPr>
    </w:p>
    <w:p w14:paraId="47E9E831" w14:textId="77777777" w:rsidR="006B7227" w:rsidRPr="00631F7C" w:rsidRDefault="006B7227">
      <w:pPr>
        <w:rPr>
          <w:rFonts w:ascii="Verdana" w:hAnsi="Verdana"/>
          <w:color w:val="000000"/>
          <w:sz w:val="18"/>
          <w:szCs w:val="18"/>
          <w:lang w:val="es-ES"/>
        </w:rPr>
      </w:pPr>
    </w:p>
    <w:p w14:paraId="737D6BA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36</w:t>
      </w:r>
    </w:p>
    <w:p w14:paraId="2D96D26F" w14:textId="77777777" w:rsidR="006B7227" w:rsidRPr="00631F7C" w:rsidRDefault="006B7227">
      <w:pPr>
        <w:rPr>
          <w:rFonts w:ascii="Verdana" w:hAnsi="Verdana"/>
          <w:color w:val="000000"/>
          <w:sz w:val="18"/>
          <w:szCs w:val="18"/>
          <w:lang w:val="es-ES"/>
        </w:rPr>
      </w:pPr>
    </w:p>
    <w:p w14:paraId="0E13C92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Alcance de la protección</w:t>
      </w:r>
    </w:p>
    <w:p w14:paraId="281905C2" w14:textId="77777777" w:rsidR="006B7227" w:rsidRPr="00631F7C" w:rsidRDefault="006B7227">
      <w:pPr>
        <w:rPr>
          <w:rFonts w:ascii="Verdana" w:hAnsi="Verdana"/>
          <w:color w:val="000000"/>
          <w:sz w:val="18"/>
          <w:szCs w:val="18"/>
          <w:lang w:val="es-ES"/>
        </w:rPr>
      </w:pPr>
    </w:p>
    <w:p w14:paraId="62FEB17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Sin perjuicio de lo dispuesto en el párrafo 1 del artículo 37, los Miembros considerarán ilícitos los siguientes actos si se realizan sin la autorización del titular del derecho</w:t>
      </w:r>
      <w:r w:rsidRPr="00631F7C">
        <w:rPr>
          <w:rStyle w:val="FootnoteReference"/>
          <w:rFonts w:ascii="Verdana" w:hAnsi="Verdana"/>
          <w:color w:val="000000"/>
          <w:sz w:val="18"/>
          <w:szCs w:val="18"/>
          <w:lang w:val="es-ES"/>
        </w:rPr>
        <w:footnoteReference w:id="11"/>
      </w:r>
      <w:r w:rsidRPr="00631F7C">
        <w:rPr>
          <w:rFonts w:ascii="Verdana" w:hAnsi="Verdana"/>
          <w:color w:val="000000"/>
          <w:sz w:val="18"/>
          <w:szCs w:val="18"/>
          <w:lang w:val="es-ES"/>
        </w:rPr>
        <w:t>:  la importación, venta o distribució n de otro modo con fines comerciales de un esquema de trazado protegido, un circuito integrado en el que esté incorporado un esquema de trazado protegido o un artículo que incorpore un circuito integrado de esa índole sólo en la medida en que éste siga conteniendo un esquema de trazado ilícitamente reproducido.</w:t>
      </w:r>
    </w:p>
    <w:p w14:paraId="5FEB7288" w14:textId="77777777" w:rsidR="006B7227" w:rsidRPr="00631F7C" w:rsidRDefault="006B7227">
      <w:pPr>
        <w:rPr>
          <w:rFonts w:ascii="Verdana" w:hAnsi="Verdana"/>
          <w:color w:val="000000"/>
          <w:sz w:val="18"/>
          <w:szCs w:val="18"/>
          <w:lang w:val="es-ES"/>
        </w:rPr>
      </w:pPr>
    </w:p>
    <w:p w14:paraId="6695A3BF" w14:textId="77777777" w:rsidR="006B7227" w:rsidRPr="00631F7C" w:rsidRDefault="006B7227">
      <w:pPr>
        <w:rPr>
          <w:rFonts w:ascii="Verdana" w:hAnsi="Verdana"/>
          <w:color w:val="000000"/>
          <w:sz w:val="18"/>
          <w:szCs w:val="18"/>
          <w:lang w:val="es-ES"/>
        </w:rPr>
      </w:pPr>
    </w:p>
    <w:p w14:paraId="15B7B62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37</w:t>
      </w:r>
    </w:p>
    <w:p w14:paraId="43D38887" w14:textId="77777777" w:rsidR="006B7227" w:rsidRPr="00631F7C" w:rsidRDefault="006B7227">
      <w:pPr>
        <w:rPr>
          <w:rFonts w:ascii="Verdana" w:hAnsi="Verdana"/>
          <w:color w:val="000000"/>
          <w:sz w:val="18"/>
          <w:szCs w:val="18"/>
          <w:lang w:val="es-ES"/>
        </w:rPr>
      </w:pPr>
    </w:p>
    <w:p w14:paraId="252969C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Actos que no requieren la autorización del titular del derecho</w:t>
      </w:r>
    </w:p>
    <w:p w14:paraId="40CBBCC0" w14:textId="77777777" w:rsidR="006B7227" w:rsidRPr="00631F7C" w:rsidRDefault="006B7227">
      <w:pPr>
        <w:rPr>
          <w:rFonts w:ascii="Verdana" w:hAnsi="Verdana"/>
          <w:color w:val="000000"/>
          <w:sz w:val="18"/>
          <w:szCs w:val="18"/>
          <w:lang w:val="es-ES"/>
        </w:rPr>
      </w:pPr>
    </w:p>
    <w:p w14:paraId="6314FA3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Sin perjuicio de lo dispuesto en el artículo 36, ningún Miembro estará obligado a considerar ilícita la realización de ninguno de los actos a que se refiere dicho artículo, en relación con un circuito integrado que incorpore un esquema de trazado ilícitamente reproducido o en relación con cualquier artículo que incorpore tal circuito integrado, cuando la persona que realice u ordene esos actos no supiera y no tuviera motivos razonables para saber, al adquirir el circuito integrado o el artículo que incorpora tal circuito integrado, que incorporaba un esquema de trazado reproducido ilícitamente.  Los Miembros establecerán que, después del momento en que esa persona reciba aviso suficiente de que el esquema de trazado estaba reproducido ilícitamente, dicha persona podrá realizar cualquier acto con respecto al producto en existencia o pedido antes de ese momento, pero podrá exigírsele que pague al titular del derecho una suma equivalente a la regalía razonable que correspondería pagar por una licencia libremente negociada de tal esquema de trazado.</w:t>
      </w:r>
    </w:p>
    <w:p w14:paraId="36CF584F" w14:textId="77777777" w:rsidR="006B7227" w:rsidRPr="00631F7C" w:rsidRDefault="006B7227">
      <w:pPr>
        <w:rPr>
          <w:rFonts w:ascii="Verdana" w:hAnsi="Verdana"/>
          <w:color w:val="000000"/>
          <w:sz w:val="18"/>
          <w:szCs w:val="18"/>
          <w:lang w:val="es-ES"/>
        </w:rPr>
      </w:pPr>
    </w:p>
    <w:p w14:paraId="4B7BAA1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 xml:space="preserve">Las condiciones establecidas en los apartados a) a k) del artículo 31 se aplicarán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en caso de concesión de cualquier licencia no voluntaria de esquemas de trazado o en caso de uso de los mismos por o para los gobiernos sin autorización del titular del derecho. </w:t>
      </w:r>
    </w:p>
    <w:p w14:paraId="6239E516" w14:textId="77777777" w:rsidR="006B7227" w:rsidRPr="00631F7C" w:rsidRDefault="006B7227">
      <w:pPr>
        <w:rPr>
          <w:rFonts w:ascii="Verdana" w:hAnsi="Verdana"/>
          <w:color w:val="000000"/>
          <w:sz w:val="18"/>
          <w:szCs w:val="18"/>
          <w:lang w:val="es-ES"/>
        </w:rPr>
      </w:pPr>
    </w:p>
    <w:p w14:paraId="621672ED" w14:textId="77777777" w:rsidR="006B7227" w:rsidRPr="00631F7C" w:rsidRDefault="006B7227">
      <w:pPr>
        <w:rPr>
          <w:rFonts w:ascii="Verdana" w:hAnsi="Verdana"/>
          <w:color w:val="000000"/>
          <w:sz w:val="18"/>
          <w:szCs w:val="18"/>
          <w:lang w:val="es-ES"/>
        </w:rPr>
      </w:pPr>
    </w:p>
    <w:p w14:paraId="1243EA8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38</w:t>
      </w:r>
    </w:p>
    <w:p w14:paraId="528A181C" w14:textId="77777777" w:rsidR="006B7227" w:rsidRPr="00631F7C" w:rsidRDefault="006B7227">
      <w:pPr>
        <w:rPr>
          <w:rFonts w:ascii="Verdana" w:hAnsi="Verdana"/>
          <w:color w:val="000000"/>
          <w:sz w:val="18"/>
          <w:szCs w:val="18"/>
          <w:lang w:val="es-ES"/>
        </w:rPr>
      </w:pPr>
    </w:p>
    <w:p w14:paraId="16CBD1C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Duración de la protección</w:t>
      </w:r>
    </w:p>
    <w:p w14:paraId="243C60F8" w14:textId="77777777" w:rsidR="006B7227" w:rsidRPr="00631F7C" w:rsidRDefault="006B7227">
      <w:pPr>
        <w:rPr>
          <w:rFonts w:ascii="Verdana" w:hAnsi="Verdana"/>
          <w:color w:val="000000"/>
          <w:sz w:val="18"/>
          <w:szCs w:val="18"/>
          <w:lang w:val="es-ES"/>
        </w:rPr>
      </w:pPr>
    </w:p>
    <w:p w14:paraId="3B60C61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En los Miembros en que se exija el registro como condición para la protección, la protección de los esquemas de trazado no finalizará antes de la expiración de un período de 10 años contados a partir de la fecha de la presentación de la solicitud de registro o de la primera explotación comercial en cualquier parte del mundo.</w:t>
      </w:r>
    </w:p>
    <w:p w14:paraId="0A9D0CF9" w14:textId="77777777" w:rsidR="006B7227" w:rsidRPr="00631F7C" w:rsidRDefault="006B7227">
      <w:pPr>
        <w:rPr>
          <w:rFonts w:ascii="Verdana" w:hAnsi="Verdana"/>
          <w:color w:val="000000"/>
          <w:sz w:val="18"/>
          <w:szCs w:val="18"/>
          <w:lang w:val="es-ES"/>
        </w:rPr>
      </w:pPr>
    </w:p>
    <w:p w14:paraId="4607560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En los Miembros en que no se exija el registro como condición para la protección, los esquemas de trazado quedarán protegidos durante un período no inferior a 10 años contados desde la fecha de la primera explotación comercial en cualquier parte del mundo.</w:t>
      </w:r>
    </w:p>
    <w:p w14:paraId="227CB692" w14:textId="77777777" w:rsidR="006B7227" w:rsidRPr="00631F7C" w:rsidRDefault="006B7227">
      <w:pPr>
        <w:rPr>
          <w:rFonts w:ascii="Verdana" w:hAnsi="Verdana"/>
          <w:color w:val="000000"/>
          <w:sz w:val="18"/>
          <w:szCs w:val="18"/>
          <w:lang w:val="es-ES"/>
        </w:rPr>
      </w:pPr>
    </w:p>
    <w:p w14:paraId="2574B8F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No obstante lo dispuesto en los párrafos 1 y 2, todo Miembro podrá establecer que la protección caducará a los 15 años de la creaci ón del esquema de trazado.</w:t>
      </w:r>
    </w:p>
    <w:p w14:paraId="09E87882" w14:textId="77777777" w:rsidR="006B7227" w:rsidRPr="00631F7C" w:rsidRDefault="006B7227">
      <w:pPr>
        <w:rPr>
          <w:rFonts w:ascii="Verdana" w:hAnsi="Verdana"/>
          <w:color w:val="000000"/>
          <w:sz w:val="18"/>
          <w:szCs w:val="18"/>
          <w:lang w:val="es-ES"/>
        </w:rPr>
      </w:pPr>
    </w:p>
    <w:p w14:paraId="3663BD1D" w14:textId="77777777" w:rsidR="006B7227" w:rsidRPr="00631F7C" w:rsidRDefault="006B7227">
      <w:pPr>
        <w:rPr>
          <w:rFonts w:ascii="Verdana" w:hAnsi="Verdana"/>
          <w:color w:val="000000"/>
          <w:sz w:val="18"/>
          <w:szCs w:val="18"/>
          <w:lang w:val="es-ES"/>
        </w:rPr>
      </w:pPr>
    </w:p>
    <w:p w14:paraId="2B5AC99E"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7:  PROTECCIÓN DE LA INFORMACIÓN NO DIVULGADA</w:t>
      </w:r>
    </w:p>
    <w:p w14:paraId="54F58232" w14:textId="77777777" w:rsidR="006B7227" w:rsidRPr="00631F7C" w:rsidRDefault="006B7227">
      <w:pPr>
        <w:rPr>
          <w:rFonts w:ascii="Verdana" w:hAnsi="Verdana"/>
          <w:color w:val="000000"/>
          <w:sz w:val="18"/>
          <w:szCs w:val="18"/>
          <w:lang w:val="es-ES"/>
        </w:rPr>
      </w:pPr>
    </w:p>
    <w:p w14:paraId="6990A32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39</w:t>
      </w:r>
    </w:p>
    <w:p w14:paraId="6CD0446B" w14:textId="77777777" w:rsidR="006B7227" w:rsidRPr="00631F7C" w:rsidRDefault="006B7227">
      <w:pPr>
        <w:rPr>
          <w:rFonts w:ascii="Verdana" w:hAnsi="Verdana"/>
          <w:color w:val="000000"/>
          <w:sz w:val="18"/>
          <w:szCs w:val="18"/>
          <w:lang w:val="es-ES"/>
        </w:rPr>
      </w:pPr>
    </w:p>
    <w:p w14:paraId="0CDDA5A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Al garantizar una protección eficaz contra la competencia desleal, de conformidad con lo establecido en el artículo 10</w:t>
      </w:r>
      <w:r w:rsidRPr="00631F7C">
        <w:rPr>
          <w:rFonts w:ascii="Verdana" w:hAnsi="Verdana"/>
          <w:i/>
          <w:color w:val="000000"/>
          <w:sz w:val="18"/>
          <w:szCs w:val="18"/>
          <w:lang w:val="es-ES"/>
        </w:rPr>
        <w:t>bis</w:t>
      </w:r>
      <w:r w:rsidRPr="00631F7C">
        <w:rPr>
          <w:rFonts w:ascii="Verdana" w:hAnsi="Verdana"/>
          <w:color w:val="000000"/>
          <w:sz w:val="18"/>
          <w:szCs w:val="18"/>
          <w:lang w:val="es-ES"/>
        </w:rPr>
        <w:t xml:space="preserve"> del Convenio de París (1967), los Miembros protegerán la información </w:t>
      </w:r>
      <w:r w:rsidRPr="00631F7C">
        <w:rPr>
          <w:rFonts w:ascii="Verdana" w:hAnsi="Verdana"/>
          <w:color w:val="000000"/>
          <w:sz w:val="18"/>
          <w:szCs w:val="18"/>
          <w:lang w:val="es-ES"/>
        </w:rPr>
        <w:lastRenderedPageBreak/>
        <w:t xml:space="preserve">no divulgada de conformidad con el párrafo 2, y los datos que se hayan sometido a los gobiernos o a organismos oficiales, de conformidad con el párrafo 3. </w:t>
      </w:r>
    </w:p>
    <w:p w14:paraId="2E279C34" w14:textId="77777777" w:rsidR="006B7227" w:rsidRPr="00631F7C" w:rsidRDefault="006B7227">
      <w:pPr>
        <w:rPr>
          <w:rFonts w:ascii="Verdana" w:hAnsi="Verdana"/>
          <w:color w:val="000000"/>
          <w:sz w:val="18"/>
          <w:szCs w:val="18"/>
          <w:lang w:val="es-ES"/>
        </w:rPr>
      </w:pPr>
    </w:p>
    <w:p w14:paraId="40A04FC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Las personas físicas y jurídicas tendrán la posibilidad de impedir que la información que esté legítimamente bajo su control se divulgue a terceros o sea adquirida o utilizada por terceros sin su consentimiento de manera contraria a los usos comerciales honestos</w:t>
      </w:r>
      <w:r w:rsidRPr="00631F7C">
        <w:rPr>
          <w:rStyle w:val="FootnoteReference"/>
          <w:rFonts w:ascii="Verdana" w:hAnsi="Verdana"/>
          <w:color w:val="000000"/>
          <w:sz w:val="18"/>
          <w:szCs w:val="18"/>
          <w:lang w:val="es-ES"/>
        </w:rPr>
        <w:footnoteReference w:id="12"/>
      </w:r>
      <w:r w:rsidRPr="00631F7C">
        <w:rPr>
          <w:rFonts w:ascii="Verdana" w:hAnsi="Verdana"/>
          <w:color w:val="000000"/>
          <w:sz w:val="18"/>
          <w:szCs w:val="18"/>
          <w:lang w:val="es-ES"/>
        </w:rPr>
        <w:t>, en la medida en que dicha información:</w:t>
      </w:r>
    </w:p>
    <w:p w14:paraId="61208949" w14:textId="77777777" w:rsidR="006B7227" w:rsidRPr="00631F7C" w:rsidRDefault="006B7227">
      <w:pPr>
        <w:rPr>
          <w:rFonts w:ascii="Verdana" w:hAnsi="Verdana"/>
          <w:color w:val="000000"/>
          <w:sz w:val="18"/>
          <w:szCs w:val="18"/>
          <w:lang w:val="es-ES"/>
        </w:rPr>
      </w:pPr>
    </w:p>
    <w:p w14:paraId="383F9E1F"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sea secreta en el sentido de que no sea, como cuerpo o en la configuración y reunión precisas de sus componentes, generalmente conocida ni f ácilmente accesible para personas introducidas en los círculos en que normalmente se utiliza el tipo de información en cuestión;  y</w:t>
      </w:r>
    </w:p>
    <w:p w14:paraId="7BA1D49D" w14:textId="77777777" w:rsidR="006B7227" w:rsidRPr="00631F7C" w:rsidRDefault="006B7227">
      <w:pPr>
        <w:rPr>
          <w:rFonts w:ascii="Verdana" w:hAnsi="Verdana"/>
          <w:color w:val="000000"/>
          <w:sz w:val="18"/>
          <w:szCs w:val="18"/>
          <w:lang w:val="es-ES"/>
        </w:rPr>
      </w:pPr>
    </w:p>
    <w:p w14:paraId="0A668493"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tenga un valor comercial por ser secreta;  y</w:t>
      </w:r>
    </w:p>
    <w:p w14:paraId="19F8A07F" w14:textId="77777777" w:rsidR="006B7227" w:rsidRPr="00631F7C" w:rsidRDefault="006B7227">
      <w:pPr>
        <w:rPr>
          <w:rFonts w:ascii="Verdana" w:hAnsi="Verdana"/>
          <w:color w:val="000000"/>
          <w:sz w:val="18"/>
          <w:szCs w:val="18"/>
          <w:lang w:val="es-ES"/>
        </w:rPr>
      </w:pPr>
    </w:p>
    <w:p w14:paraId="7231D83D"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haya sido objeto de medidas razonables, en las circunstancias, para mantenerla secreta, tomadas por la persona que legítimamente la controla.</w:t>
      </w:r>
    </w:p>
    <w:p w14:paraId="7D418D86" w14:textId="77777777" w:rsidR="006B7227" w:rsidRPr="00631F7C" w:rsidRDefault="006B7227">
      <w:pPr>
        <w:rPr>
          <w:rFonts w:ascii="Verdana" w:hAnsi="Verdana"/>
          <w:color w:val="000000"/>
          <w:sz w:val="18"/>
          <w:szCs w:val="18"/>
          <w:lang w:val="es-ES"/>
        </w:rPr>
      </w:pPr>
    </w:p>
    <w:p w14:paraId="56DF472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Los Miembros, cuando exijan, como condición para aprobar la comercialización de productos farmacéuticos o de productos químicos agrícolas que utilizan nuevas entidades químicas, la presentación de datos de pruebas u otros no divulgados cuya elaboración suponga un esfuerzo considerable, protegerán esos datos contra todo uso comercial desleal.  Además, los Miembros protegerán esos datos contra toda divulgación, excepto cuando sea necesario para proteger al público, o salvo que se adopten medidas para garantizar la protección de los datos contra todo uso comercial desleal.</w:t>
      </w:r>
    </w:p>
    <w:p w14:paraId="4EB8F47D" w14:textId="77777777" w:rsidR="006B7227" w:rsidRPr="00631F7C" w:rsidRDefault="006B7227">
      <w:pPr>
        <w:rPr>
          <w:rFonts w:ascii="Verdana" w:hAnsi="Verdana"/>
          <w:color w:val="000000"/>
          <w:sz w:val="18"/>
          <w:szCs w:val="18"/>
          <w:lang w:val="es-ES"/>
        </w:rPr>
      </w:pPr>
    </w:p>
    <w:p w14:paraId="28883308"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8:  CONTROL DE LAS PRÁCTICAS ANTICOMPETITIVAS</w:t>
      </w:r>
    </w:p>
    <w:p w14:paraId="0C1A88A9"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EN LAS LICENCIAS CONTRACTUALES</w:t>
      </w:r>
    </w:p>
    <w:p w14:paraId="70F96B32" w14:textId="77777777" w:rsidR="006B7227" w:rsidRPr="00631F7C" w:rsidRDefault="006B7227">
      <w:pPr>
        <w:rPr>
          <w:rFonts w:ascii="Verdana" w:hAnsi="Verdana"/>
          <w:color w:val="000000"/>
          <w:sz w:val="18"/>
          <w:szCs w:val="18"/>
          <w:lang w:val="es-ES"/>
        </w:rPr>
      </w:pPr>
    </w:p>
    <w:p w14:paraId="2B92590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40</w:t>
      </w:r>
    </w:p>
    <w:p w14:paraId="286DF866" w14:textId="77777777" w:rsidR="006B7227" w:rsidRPr="00631F7C" w:rsidRDefault="006B7227">
      <w:pPr>
        <w:rPr>
          <w:rFonts w:ascii="Verdana" w:hAnsi="Verdana"/>
          <w:color w:val="000000"/>
          <w:sz w:val="18"/>
          <w:szCs w:val="18"/>
          <w:lang w:val="es-ES"/>
        </w:rPr>
      </w:pPr>
    </w:p>
    <w:p w14:paraId="1DDF23E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licencias de los derechos de propiedad intelectual, que restringen la competencia, pueden tener efectos perjudiciales para el comercio y pueden impedir la transferencia y la divulgación de la tecnología.</w:t>
      </w:r>
    </w:p>
    <w:p w14:paraId="1470BC92" w14:textId="77777777" w:rsidR="006B7227" w:rsidRPr="00631F7C" w:rsidRDefault="006B7227">
      <w:pPr>
        <w:rPr>
          <w:rFonts w:ascii="Verdana" w:hAnsi="Verdana"/>
          <w:color w:val="000000"/>
          <w:sz w:val="18"/>
          <w:szCs w:val="18"/>
          <w:lang w:val="es-ES"/>
        </w:rPr>
      </w:pPr>
    </w:p>
    <w:p w14:paraId="43FEDF3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 xml:space="preserve">Ninguna disposición del presente Acuerdo impedirá que los Miembros especifiquen en su legislación las prácticas o condiciones relativas a la concesión de licencias que puedan constituir en determinados casos un abuso de los derechos de propiedad intelectual que tenga un efecto negativo sobre la competencia en el mercado correspondiente.  Como se establece </w:t>
      </w:r>
      <w:r w:rsidRPr="00631F7C">
        <w:rPr>
          <w:rFonts w:ascii="Verdana" w:hAnsi="Verdana"/>
          <w:i/>
          <w:color w:val="000000"/>
          <w:sz w:val="18"/>
          <w:szCs w:val="18"/>
          <w:lang w:val="es-ES"/>
        </w:rPr>
        <w:t>supra</w:t>
      </w:r>
      <w:r w:rsidRPr="00631F7C">
        <w:rPr>
          <w:rFonts w:ascii="Verdana" w:hAnsi="Verdana"/>
          <w:color w:val="000000"/>
          <w:sz w:val="18"/>
          <w:szCs w:val="18"/>
          <w:lang w:val="es-ES"/>
        </w:rPr>
        <w:t>, un Miembro podrá adoptar, de forma compatible con las restantes disposiciones del presente Acuerdo, medidas apropiadas para impedir o controlar dichas prácticas, que pueden incluir las condiciones exclusivas de retrocesión, las condiciones que impidan la impugnación de la validez y las licencias conjuntas obligatorias, a la luz de las leyes y reglamentos pertinentes de ese Miembro.</w:t>
      </w:r>
    </w:p>
    <w:p w14:paraId="23C71BD3" w14:textId="77777777" w:rsidR="006B7227" w:rsidRPr="00631F7C" w:rsidRDefault="006B7227">
      <w:pPr>
        <w:rPr>
          <w:rFonts w:ascii="Verdana" w:hAnsi="Verdana"/>
          <w:color w:val="000000"/>
          <w:sz w:val="18"/>
          <w:szCs w:val="18"/>
          <w:lang w:val="es-ES"/>
        </w:rPr>
      </w:pPr>
    </w:p>
    <w:p w14:paraId="2883406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Cada uno de los Miembros celebrará consultas, previa solicitud, con cualquiera otro Miembro que tenga motivos para considerar que un titular de derechos de propiedad intelectual que es nacional del Miembro al que se ha dirigido la solicitud de consultas o tiene su domicilio en él realiza prácticas que infringen las leyes o reglamentos del Miembro solicitante relativos a la materia de la presente sección, y desee conseguir que esa legislación se cumpla, sin perjuicio de las acciones que uno y otro Miembro pueda entablar al amparo de la legislación ni de su plena libertad para adoptar una decisión definitiva.  El Miembro a quien se haya dirigido la solicitud examinará con toda comprensión la posibilidad de celebrar las consultas, brindará oportunidades adecuadas para la celebración de las mismas con el Miembro solicitante y cooperará facilitando la información públicamente disponible y no confidencial que sea pertinente para la cuestión de que se trate, así como otras informaciones de que disponga el Miembro, con arreglo a la ley nacional y a reserva de que se concluyan acuerdos mutuamente satisfactorios sobre la protección de su carácter confidencial por el Miembro solicitante.</w:t>
      </w:r>
    </w:p>
    <w:p w14:paraId="4E496ABB" w14:textId="77777777" w:rsidR="006B7227" w:rsidRPr="00631F7C" w:rsidRDefault="006B7227">
      <w:pPr>
        <w:rPr>
          <w:rFonts w:ascii="Verdana" w:hAnsi="Verdana"/>
          <w:color w:val="000000"/>
          <w:sz w:val="18"/>
          <w:szCs w:val="18"/>
          <w:lang w:val="es-ES"/>
        </w:rPr>
      </w:pPr>
    </w:p>
    <w:p w14:paraId="7190693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 xml:space="preserve">A todo Miembro cuyos nacionales o personas que tienen en él su domicilio sean en otro Miembro objeto de un procedimiento relacionado con una supuesta infracción de las leyes o reglamentos de este otro Miembro relativos a la materia de la presente Sección este otro Miembro </w:t>
      </w:r>
      <w:r w:rsidRPr="00631F7C">
        <w:rPr>
          <w:rFonts w:ascii="Verdana" w:hAnsi="Verdana"/>
          <w:color w:val="000000"/>
          <w:sz w:val="18"/>
          <w:szCs w:val="18"/>
          <w:lang w:val="es-ES"/>
        </w:rPr>
        <w:lastRenderedPageBreak/>
        <w:t>dará, previa petición, la posibilidad de celebrar consultas en condiciones idénticas a las previstas en el párrafo 3 .</w:t>
      </w:r>
    </w:p>
    <w:p w14:paraId="4C204DCC" w14:textId="77777777" w:rsidR="006B7227" w:rsidRPr="00631F7C" w:rsidRDefault="006B7227">
      <w:pPr>
        <w:rPr>
          <w:rFonts w:ascii="Verdana" w:hAnsi="Verdana"/>
          <w:color w:val="000000"/>
          <w:sz w:val="18"/>
          <w:szCs w:val="18"/>
          <w:lang w:val="es-ES"/>
        </w:rPr>
      </w:pPr>
    </w:p>
    <w:p w14:paraId="0E557297" w14:textId="77777777" w:rsidR="006B7227" w:rsidRPr="00631F7C" w:rsidRDefault="006B7227">
      <w:pPr>
        <w:rPr>
          <w:rFonts w:ascii="Verdana" w:hAnsi="Verdana"/>
          <w:color w:val="000000"/>
          <w:sz w:val="18"/>
          <w:szCs w:val="18"/>
          <w:lang w:val="es-ES"/>
        </w:rPr>
      </w:pPr>
    </w:p>
    <w:p w14:paraId="7F19B869"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III</w:t>
      </w:r>
    </w:p>
    <w:p w14:paraId="18C47EC5" w14:textId="77777777" w:rsidR="006B7227" w:rsidRPr="00631F7C" w:rsidRDefault="006B7227">
      <w:pPr>
        <w:rPr>
          <w:rFonts w:ascii="Verdana" w:hAnsi="Verdana"/>
          <w:color w:val="000000"/>
          <w:sz w:val="18"/>
          <w:szCs w:val="18"/>
          <w:lang w:val="es-ES"/>
        </w:rPr>
      </w:pPr>
    </w:p>
    <w:p w14:paraId="45401153"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OBSERVANCIA DE LOS DERECHOS DE PROPIEDAD INTELECTUAL</w:t>
      </w:r>
    </w:p>
    <w:p w14:paraId="45E57B1D" w14:textId="77777777" w:rsidR="006B7227" w:rsidRPr="00631F7C" w:rsidRDefault="006B7227">
      <w:pPr>
        <w:rPr>
          <w:rFonts w:ascii="Verdana" w:hAnsi="Verdana"/>
          <w:color w:val="000000"/>
          <w:sz w:val="18"/>
          <w:szCs w:val="18"/>
          <w:lang w:val="es-ES"/>
        </w:rPr>
      </w:pPr>
    </w:p>
    <w:p w14:paraId="0FB0D8D6"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1:  OBLIGACIONES GENERALES</w:t>
      </w:r>
    </w:p>
    <w:p w14:paraId="0E7B404B" w14:textId="77777777" w:rsidR="006B7227" w:rsidRPr="00631F7C" w:rsidRDefault="006B7227">
      <w:pPr>
        <w:rPr>
          <w:rFonts w:ascii="Verdana" w:hAnsi="Verdana"/>
          <w:color w:val="000000"/>
          <w:sz w:val="18"/>
          <w:szCs w:val="18"/>
          <w:lang w:val="es-ES"/>
        </w:rPr>
      </w:pPr>
    </w:p>
    <w:p w14:paraId="295E39B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41</w:t>
      </w:r>
    </w:p>
    <w:p w14:paraId="1ED8EB5D" w14:textId="77777777" w:rsidR="006B7227" w:rsidRPr="00631F7C" w:rsidRDefault="006B7227">
      <w:pPr>
        <w:rPr>
          <w:rFonts w:ascii="Verdana" w:hAnsi="Verdana"/>
          <w:color w:val="000000"/>
          <w:sz w:val="18"/>
          <w:szCs w:val="18"/>
          <w:lang w:val="es-ES"/>
        </w:rPr>
      </w:pPr>
    </w:p>
    <w:p w14:paraId="02CA060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Los Miembros se asegurarán de que en su legislación nacional se establezcan procedimientos de observancia de los derechos de propiedad intelectual conforme a lo previsto en la presente Parte que permitan la adopción de medidas eficaces contra cualquier acción infractora de los derechos de propiedad intelectual a que se refiere el presente Acuerdo, con inclusión de recursos ágiles para prevenir las infracciones y de recursos que constituyan un medio eficaz de disuasión de nuevas infracciones.  Estos procedimientos se aplicarán de forma que se evite la creación de obstáculos al comercio legítimo, y deberán prever salvaguardias contra su abuso.</w:t>
      </w:r>
    </w:p>
    <w:p w14:paraId="1B554F8C" w14:textId="77777777" w:rsidR="006B7227" w:rsidRPr="00631F7C" w:rsidRDefault="006B7227">
      <w:pPr>
        <w:rPr>
          <w:rFonts w:ascii="Verdana" w:hAnsi="Verdana"/>
          <w:color w:val="000000"/>
          <w:sz w:val="18"/>
          <w:szCs w:val="18"/>
          <w:lang w:val="es-ES"/>
        </w:rPr>
      </w:pPr>
    </w:p>
    <w:p w14:paraId="32D9790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procedimientos relativos a la observancia de los derechos de propiedad intelectual serán justos y equitativos.  No serán innecesariamente complicados o gravosos, ni comportarán plazos injustificables o retrasos innecesarios.</w:t>
      </w:r>
    </w:p>
    <w:p w14:paraId="5C04600C" w14:textId="77777777" w:rsidR="006B7227" w:rsidRPr="00631F7C" w:rsidRDefault="006B7227">
      <w:pPr>
        <w:rPr>
          <w:rFonts w:ascii="Verdana" w:hAnsi="Verdana"/>
          <w:color w:val="000000"/>
          <w:sz w:val="18"/>
          <w:szCs w:val="18"/>
          <w:lang w:val="es-ES"/>
        </w:rPr>
      </w:pPr>
    </w:p>
    <w:p w14:paraId="2EE5A52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Las decisiones sobre el fondo de un caso se formularán, preferentemente, por escrito y serán razonadas.  Se pondrán a disposición, al menos de las partes en el procedimiento, sin retrasos indebidos.  Sólo se basarán en pruebas acerca de las cuales se haya dado a las partes la oportunidad de ser oídas.</w:t>
      </w:r>
    </w:p>
    <w:p w14:paraId="3AFD4ECA" w14:textId="77777777" w:rsidR="006B7227" w:rsidRPr="00631F7C" w:rsidRDefault="006B7227">
      <w:pPr>
        <w:rPr>
          <w:rFonts w:ascii="Verdana" w:hAnsi="Verdana"/>
          <w:color w:val="000000"/>
          <w:sz w:val="18"/>
          <w:szCs w:val="18"/>
          <w:lang w:val="es-ES"/>
        </w:rPr>
      </w:pPr>
    </w:p>
    <w:p w14:paraId="22C466C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Se dará a las partes en el procedimiento la oportunidad de una revisión por una autoridad judicial de las decisiones administrativas finales y, con sujeció n a las disposiciones en materia de competencia jurisdiccional previstas en la legislación de cada Miembro relativa a la importancia de un caso, de al menos los aspectos jurídicos de las decisiones judiciales iniciales sobre el fondo del caso.  Sin embargo, no será obligatorio darles la oportunidad de revisión de las sentencias absolutorias dictadas en casos penales.</w:t>
      </w:r>
    </w:p>
    <w:p w14:paraId="63A71656" w14:textId="77777777" w:rsidR="006B7227" w:rsidRPr="00631F7C" w:rsidRDefault="006B7227">
      <w:pPr>
        <w:rPr>
          <w:rFonts w:ascii="Verdana" w:hAnsi="Verdana"/>
          <w:color w:val="000000"/>
          <w:sz w:val="18"/>
          <w:szCs w:val="18"/>
          <w:lang w:val="es-ES"/>
        </w:rPr>
      </w:pPr>
    </w:p>
    <w:p w14:paraId="1C10D6B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Queda entendido que la presente Parte no impone ninguna obligación de instaurar un sistema judicial para la observancia de los derechos de propiedad intelectual distinto del ya existente para la aplicación de la legislación en general, ni afecta a la capacidad de los Miembros para hacer observar su legislación en general.  Ninguna disposición de la presente Parte crea obligación alguna con respecto a la distribución de los recursos entre los medios destinados a lograr la observancia de los derechos de propiedad intelectual y los destinados a la observancia de la legislación en general.</w:t>
      </w:r>
    </w:p>
    <w:p w14:paraId="4D0A9694" w14:textId="77777777" w:rsidR="006B7227" w:rsidRPr="00631F7C" w:rsidRDefault="006B7227">
      <w:pPr>
        <w:rPr>
          <w:rFonts w:ascii="Verdana" w:hAnsi="Verdana"/>
          <w:color w:val="000000"/>
          <w:sz w:val="18"/>
          <w:szCs w:val="18"/>
          <w:lang w:val="es-ES"/>
        </w:rPr>
      </w:pPr>
    </w:p>
    <w:p w14:paraId="2A3F9305" w14:textId="77777777" w:rsidR="006B7227" w:rsidRPr="00631F7C" w:rsidRDefault="006B7227">
      <w:pPr>
        <w:rPr>
          <w:rFonts w:ascii="Verdana" w:hAnsi="Verdana"/>
          <w:color w:val="000000"/>
          <w:sz w:val="18"/>
          <w:szCs w:val="18"/>
          <w:lang w:val="es-ES"/>
        </w:rPr>
      </w:pPr>
    </w:p>
    <w:p w14:paraId="63F7E5D4"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2:  PROCEDIMIENTOS Y RECURSOS CIVILES Y ADMINISTRATIVOS</w:t>
      </w:r>
    </w:p>
    <w:p w14:paraId="3838ED01" w14:textId="77777777" w:rsidR="006B7227" w:rsidRPr="00631F7C" w:rsidRDefault="006B7227">
      <w:pPr>
        <w:rPr>
          <w:rFonts w:ascii="Verdana" w:hAnsi="Verdana"/>
          <w:color w:val="000000"/>
          <w:sz w:val="18"/>
          <w:szCs w:val="18"/>
          <w:lang w:val="es-ES"/>
        </w:rPr>
      </w:pPr>
    </w:p>
    <w:p w14:paraId="7AE903EB"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42</w:t>
      </w:r>
    </w:p>
    <w:p w14:paraId="5848564A" w14:textId="77777777" w:rsidR="006B7227" w:rsidRPr="00631F7C" w:rsidRDefault="006B7227">
      <w:pPr>
        <w:rPr>
          <w:rFonts w:ascii="Verdana" w:hAnsi="Verdana"/>
          <w:color w:val="000000"/>
          <w:sz w:val="18"/>
          <w:szCs w:val="18"/>
          <w:lang w:val="es-ES"/>
        </w:rPr>
      </w:pPr>
    </w:p>
    <w:p w14:paraId="6A2341E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Procedimientos justos y equitativos</w:t>
      </w:r>
    </w:p>
    <w:p w14:paraId="65A41FC5" w14:textId="77777777" w:rsidR="006B7227" w:rsidRPr="00631F7C" w:rsidRDefault="006B7227">
      <w:pPr>
        <w:rPr>
          <w:rFonts w:ascii="Verdana" w:hAnsi="Verdana"/>
          <w:color w:val="000000"/>
          <w:sz w:val="18"/>
          <w:szCs w:val="18"/>
          <w:lang w:val="es-ES"/>
        </w:rPr>
      </w:pPr>
    </w:p>
    <w:p w14:paraId="6463B52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pondrán al alcance de los titulares de derechos</w:t>
      </w:r>
      <w:r w:rsidRPr="00631F7C">
        <w:rPr>
          <w:rStyle w:val="FootnoteReference"/>
          <w:rFonts w:ascii="Verdana" w:hAnsi="Verdana"/>
          <w:color w:val="000000"/>
          <w:sz w:val="18"/>
          <w:szCs w:val="18"/>
          <w:lang w:val="es-ES"/>
        </w:rPr>
        <w:footnoteReference w:id="13"/>
      </w:r>
      <w:r w:rsidRPr="00631F7C">
        <w:rPr>
          <w:rFonts w:ascii="Verdana" w:hAnsi="Verdana"/>
          <w:color w:val="000000"/>
          <w:sz w:val="18"/>
          <w:szCs w:val="18"/>
          <w:lang w:val="es-ES"/>
        </w:rPr>
        <w:t xml:space="preserve"> procedimientos judiciales civiles para lograr la observancia de todos los derechos de propiedad intelectual a que se refiere el presente Acuerdo.  Los demandados tendrán derecho a recibir aviso por escrito en tiempo oportuno y con detalles suficientes, con inclusión del fundamento de la reclamación.  Se autorizará a las partes a estar representadas por un abogado independiente y los procedimientos no impondrán exigencias excesivamente gravosas en cuanto a las comparecencias personales obligatorias.  Todas las partes en estos procedimientos estarán debidamente facultadas para sustanciar sus alegaciones y presentar todas las pruebas pertinentes.  El procedimiento deberá prever medios para identificar y proteger la información confidencial, salvo que ello sea contrario a prescripciones constitucionales existentes.</w:t>
      </w:r>
    </w:p>
    <w:p w14:paraId="6028E11F" w14:textId="77777777" w:rsidR="006B7227" w:rsidRPr="00631F7C" w:rsidRDefault="006B7227">
      <w:pPr>
        <w:rPr>
          <w:rFonts w:ascii="Verdana" w:hAnsi="Verdana"/>
          <w:color w:val="000000"/>
          <w:sz w:val="18"/>
          <w:szCs w:val="18"/>
          <w:lang w:val="es-ES"/>
        </w:rPr>
      </w:pPr>
    </w:p>
    <w:p w14:paraId="1B514133" w14:textId="77777777" w:rsidR="006B7227" w:rsidRPr="00631F7C" w:rsidRDefault="006B7227">
      <w:pPr>
        <w:rPr>
          <w:rFonts w:ascii="Verdana" w:hAnsi="Verdana"/>
          <w:color w:val="000000"/>
          <w:sz w:val="18"/>
          <w:szCs w:val="18"/>
          <w:lang w:val="es-ES"/>
        </w:rPr>
      </w:pPr>
    </w:p>
    <w:p w14:paraId="173EFA5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43</w:t>
      </w:r>
    </w:p>
    <w:p w14:paraId="66160FDA" w14:textId="77777777" w:rsidR="006B7227" w:rsidRPr="00631F7C" w:rsidRDefault="006B7227">
      <w:pPr>
        <w:rPr>
          <w:rFonts w:ascii="Verdana" w:hAnsi="Verdana"/>
          <w:color w:val="000000"/>
          <w:sz w:val="18"/>
          <w:szCs w:val="18"/>
          <w:lang w:val="es-ES"/>
        </w:rPr>
      </w:pPr>
    </w:p>
    <w:p w14:paraId="776B05E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lastRenderedPageBreak/>
        <w:t>Pruebas</w:t>
      </w:r>
    </w:p>
    <w:p w14:paraId="5FCE0B04" w14:textId="77777777" w:rsidR="006B7227" w:rsidRPr="00631F7C" w:rsidRDefault="006B7227">
      <w:pPr>
        <w:rPr>
          <w:rFonts w:ascii="Verdana" w:hAnsi="Verdana"/>
          <w:color w:val="000000"/>
          <w:sz w:val="18"/>
          <w:szCs w:val="18"/>
          <w:lang w:val="es-ES"/>
        </w:rPr>
      </w:pPr>
    </w:p>
    <w:p w14:paraId="7E8976C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judiciales estarán facultadas para ordenar que, cuando una parte haya presentado las pruebas de que razonablemente disponga y que basten para sustentar sus alegaciones, y haya identificado alguna prueba pertinente para sustanciar sus alegaciones que se encuentre bajo el control de la parte contraria, ésta aporte dicha prueba, con sujeción, en los casos procedentes, a condiciones que garanticen la protección de la información confidencial.</w:t>
      </w:r>
    </w:p>
    <w:p w14:paraId="7A9EF128" w14:textId="77777777" w:rsidR="006B7227" w:rsidRPr="00631F7C" w:rsidRDefault="006B7227">
      <w:pPr>
        <w:rPr>
          <w:rFonts w:ascii="Verdana" w:hAnsi="Verdana"/>
          <w:color w:val="000000"/>
          <w:sz w:val="18"/>
          <w:szCs w:val="18"/>
          <w:lang w:val="es-ES"/>
        </w:rPr>
      </w:pPr>
    </w:p>
    <w:p w14:paraId="3E967A5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En caso de que una de las partes en el procedimiento deniegue voluntariamente y sin motivos sólidos el acceso a información necesaria o de otro modo no facilite tal información en un plazo razonable u obstaculice de manera sustancial un procedimiento relativo a una medida adoptada para asegurar la observancia de un derecho, los Miembros podrán facultar a las autoridades judiciales para formular determinaciones preliminares y definitivas, afirmativas o negativas, sobre la base de la información que les haya sido presentada, con inclusión de la reclamación o de la alegación presentada por la parte afectada desfavorablemente por la denegación del acceso a la información, a condición de que se d é a las partes la oportunidad de ser oídas respecto de las alegaciones o las pruebas.</w:t>
      </w:r>
    </w:p>
    <w:p w14:paraId="2DE09B0C" w14:textId="77777777" w:rsidR="006B7227" w:rsidRPr="00631F7C" w:rsidRDefault="006B7227">
      <w:pPr>
        <w:rPr>
          <w:rFonts w:ascii="Verdana" w:hAnsi="Verdana"/>
          <w:color w:val="000000"/>
          <w:sz w:val="18"/>
          <w:szCs w:val="18"/>
          <w:lang w:val="es-ES"/>
        </w:rPr>
      </w:pPr>
    </w:p>
    <w:p w14:paraId="1CA8F8B9" w14:textId="77777777" w:rsidR="006B7227" w:rsidRPr="00631F7C" w:rsidRDefault="006B7227">
      <w:pPr>
        <w:rPr>
          <w:rFonts w:ascii="Verdana" w:hAnsi="Verdana"/>
          <w:color w:val="000000"/>
          <w:sz w:val="18"/>
          <w:szCs w:val="18"/>
          <w:lang w:val="es-ES"/>
        </w:rPr>
      </w:pPr>
    </w:p>
    <w:p w14:paraId="195A912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44</w:t>
      </w:r>
    </w:p>
    <w:p w14:paraId="427E29C7" w14:textId="77777777" w:rsidR="006B7227" w:rsidRPr="00631F7C" w:rsidRDefault="006B7227">
      <w:pPr>
        <w:rPr>
          <w:rFonts w:ascii="Verdana" w:hAnsi="Verdana"/>
          <w:color w:val="000000"/>
          <w:sz w:val="18"/>
          <w:szCs w:val="18"/>
          <w:lang w:val="es-ES"/>
        </w:rPr>
      </w:pPr>
    </w:p>
    <w:p w14:paraId="7D15971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Mandamientos judiciales</w:t>
      </w:r>
    </w:p>
    <w:p w14:paraId="40538CAD" w14:textId="77777777" w:rsidR="006B7227" w:rsidRPr="00631F7C" w:rsidRDefault="006B7227">
      <w:pPr>
        <w:rPr>
          <w:rFonts w:ascii="Verdana" w:hAnsi="Verdana"/>
          <w:color w:val="000000"/>
          <w:sz w:val="18"/>
          <w:szCs w:val="18"/>
          <w:lang w:val="es-ES"/>
        </w:rPr>
      </w:pPr>
    </w:p>
    <w:p w14:paraId="6048B1F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judiciales estarán facultadas para ordenar a una parte que desista de una infracción, entre otras cosas para impedir que los productos importados que infrinjan un derecho de propiedad intelectual entren en los circuitos comerciales de su jurisdicción, inmediatamente después del despacho de aduana de los mismos.  Los Miembros no tienen la obligación de conceder esa facultad en relación con una materia protegida que haya sido adquirida o pedida por una persona antes de saber o tener motivos razonables para saber que operar con esa materia comportaría infracción de un derecho de propiedad intelectual.</w:t>
      </w:r>
    </w:p>
    <w:p w14:paraId="5FE0713A" w14:textId="77777777" w:rsidR="006B7227" w:rsidRPr="00631F7C" w:rsidRDefault="006B7227">
      <w:pPr>
        <w:rPr>
          <w:rFonts w:ascii="Verdana" w:hAnsi="Verdana"/>
          <w:color w:val="000000"/>
          <w:sz w:val="18"/>
          <w:szCs w:val="18"/>
          <w:lang w:val="es-ES"/>
        </w:rPr>
      </w:pPr>
    </w:p>
    <w:p w14:paraId="40649AC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A pesar de las demás disposiciones de esta Parte, y siempre que se respeten las disposiciones de la Parte II específicamente referidas a la utilización por el gobierno, o por terceros autorizados por el gobierno, sin el consentimiento del titular de los derechos, los Miembros podrán limitar los recursos disponibles contra tal utilización al pago de una compensación de conformidad con lo dispuesto en el apartado h) del artículo 31.  En los demás casos se aplicarán los recursos previstos en la presente Parte o, cuando éstos sean incompatibles con la legislación de un Miembro, podrán obtenerse sentencias declarativas y una compensación adecuada.</w:t>
      </w:r>
    </w:p>
    <w:p w14:paraId="6E91D266" w14:textId="77777777" w:rsidR="006B7227" w:rsidRPr="00631F7C" w:rsidRDefault="006B7227">
      <w:pPr>
        <w:rPr>
          <w:rFonts w:ascii="Verdana" w:hAnsi="Verdana"/>
          <w:color w:val="000000"/>
          <w:sz w:val="18"/>
          <w:szCs w:val="18"/>
          <w:lang w:val="es-ES"/>
        </w:rPr>
      </w:pPr>
    </w:p>
    <w:p w14:paraId="6B418FA8" w14:textId="77777777" w:rsidR="006B7227" w:rsidRPr="00631F7C" w:rsidRDefault="006B7227">
      <w:pPr>
        <w:rPr>
          <w:rFonts w:ascii="Verdana" w:hAnsi="Verdana"/>
          <w:color w:val="000000"/>
          <w:sz w:val="18"/>
          <w:szCs w:val="18"/>
          <w:lang w:val="es-ES"/>
        </w:rPr>
      </w:pPr>
    </w:p>
    <w:p w14:paraId="4D3122E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45</w:t>
      </w:r>
    </w:p>
    <w:p w14:paraId="7115EAE3" w14:textId="77777777" w:rsidR="006B7227" w:rsidRPr="00631F7C" w:rsidRDefault="006B7227">
      <w:pPr>
        <w:rPr>
          <w:rFonts w:ascii="Verdana" w:hAnsi="Verdana"/>
          <w:color w:val="000000"/>
          <w:sz w:val="18"/>
          <w:szCs w:val="18"/>
          <w:lang w:val="es-ES"/>
        </w:rPr>
      </w:pPr>
    </w:p>
    <w:p w14:paraId="70E0EBE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Perjuicios</w:t>
      </w:r>
    </w:p>
    <w:p w14:paraId="7FC76E1C" w14:textId="77777777" w:rsidR="006B7227" w:rsidRPr="00631F7C" w:rsidRDefault="006B7227">
      <w:pPr>
        <w:rPr>
          <w:rFonts w:ascii="Verdana" w:hAnsi="Verdana"/>
          <w:color w:val="000000"/>
          <w:sz w:val="18"/>
          <w:szCs w:val="18"/>
          <w:lang w:val="es-ES"/>
        </w:rPr>
      </w:pPr>
    </w:p>
    <w:p w14:paraId="20D81CF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judiciales estarán facultadas para ordenar al infractor que pague al titular del derecho un resarcimiento adecuado para compensar el da ño que éste haya sufrido debido a una infracción de su derecho de propiedad intelectual, causada por un infractor que, sabiéndolo o teniendo motivos razonables para saberlo, haya desarrollado una actividad infractora.</w:t>
      </w:r>
    </w:p>
    <w:p w14:paraId="1DDCD048" w14:textId="77777777" w:rsidR="006B7227" w:rsidRPr="00631F7C" w:rsidRDefault="006B7227">
      <w:pPr>
        <w:rPr>
          <w:rFonts w:ascii="Verdana" w:hAnsi="Verdana"/>
          <w:color w:val="000000"/>
          <w:sz w:val="18"/>
          <w:szCs w:val="18"/>
          <w:lang w:val="es-ES"/>
        </w:rPr>
      </w:pPr>
    </w:p>
    <w:p w14:paraId="3B2F20B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Las autoridades judiciales estarán asimismo facultadas para ordenar al infractor que pague los gastos del titular del derecho, que pueden incluir los honorarios de los abogados que sean procedentes.  Cuando así proceda, los Miembros podrán facultar a las autoridades judiciales para que concedan reparación por concepto de beneficios y/o resarcimiento por perjuicios reconocidos previamente, aun cuando el infractor, no sabiéndolo o no teniendo motivos razonables para saberlo, haya desarrollado una actividad infractora.</w:t>
      </w:r>
    </w:p>
    <w:p w14:paraId="1A07D08C" w14:textId="77777777" w:rsidR="006B7227" w:rsidRPr="00631F7C" w:rsidRDefault="006B7227">
      <w:pPr>
        <w:rPr>
          <w:rFonts w:ascii="Verdana" w:hAnsi="Verdana"/>
          <w:color w:val="000000"/>
          <w:sz w:val="18"/>
          <w:szCs w:val="18"/>
          <w:lang w:val="es-ES"/>
        </w:rPr>
      </w:pPr>
    </w:p>
    <w:p w14:paraId="38D85530" w14:textId="77777777" w:rsidR="006B7227" w:rsidRPr="00631F7C" w:rsidRDefault="006B7227">
      <w:pPr>
        <w:rPr>
          <w:rFonts w:ascii="Verdana" w:hAnsi="Verdana"/>
          <w:color w:val="000000"/>
          <w:sz w:val="18"/>
          <w:szCs w:val="18"/>
          <w:lang w:val="es-ES"/>
        </w:rPr>
      </w:pPr>
    </w:p>
    <w:p w14:paraId="5E48F37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46</w:t>
      </w:r>
    </w:p>
    <w:p w14:paraId="2FB1250D" w14:textId="77777777" w:rsidR="006B7227" w:rsidRPr="00631F7C" w:rsidRDefault="006B7227">
      <w:pPr>
        <w:rPr>
          <w:rFonts w:ascii="Verdana" w:hAnsi="Verdana"/>
          <w:color w:val="000000"/>
          <w:sz w:val="18"/>
          <w:szCs w:val="18"/>
          <w:lang w:val="es-ES"/>
        </w:rPr>
      </w:pPr>
    </w:p>
    <w:p w14:paraId="39E7312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Otros recursos</w:t>
      </w:r>
    </w:p>
    <w:p w14:paraId="75546473" w14:textId="77777777" w:rsidR="006B7227" w:rsidRPr="00631F7C" w:rsidRDefault="006B7227">
      <w:pPr>
        <w:rPr>
          <w:rFonts w:ascii="Verdana" w:hAnsi="Verdana"/>
          <w:color w:val="000000"/>
          <w:sz w:val="18"/>
          <w:szCs w:val="18"/>
          <w:lang w:val="es-ES"/>
        </w:rPr>
      </w:pPr>
    </w:p>
    <w:p w14:paraId="419E891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 xml:space="preserve">Para establecer un medio eficaz de disuasión de las infracciones, las autoridades judiciales estarán facultadas para ordenar que las mercancías que se haya determinado que son mercancías infractoras sean, sin indemnización alguna, apartadas de los circuitos comerciales de forma que se evite causar daños al titular del derecho, o que sean destruidas, siempre que ello no sea incompatible con disposiciones constitucionales vigentes.  Las autoridades judiciales estarán además facultadas para ordenar que los materiales e instrumentos que se hayan utilizado predominantemente para la </w:t>
      </w:r>
      <w:r w:rsidRPr="00631F7C">
        <w:rPr>
          <w:rFonts w:ascii="Verdana" w:hAnsi="Verdana"/>
          <w:color w:val="000000"/>
          <w:sz w:val="18"/>
          <w:szCs w:val="18"/>
          <w:lang w:val="es-ES"/>
        </w:rPr>
        <w:lastRenderedPageBreak/>
        <w:t xml:space="preserve">producción de los bienes infractores, sean, sin indemnización alguna, apartados de los circuitos comerciales de forma que se reduzcan al mínimo los riesgos de nuevas infracciones.  Se tendrán en cuenta, al dar curso a las correspondientes solicitudes, tanto la necesidad de que haya proporción entre la gravedad de la infracción y las medidas ordenadas como los intereses de terceros.  En cuanto a las mercancías de marca de fábrica o de comercio falsificadas, la simple retirada de la marca de fábrica o de comercio apuesta ilícitamente no bastará, salvo en casos excepcionales, para que se permita la colocación de los bienes en los circuitos comerciales. </w:t>
      </w:r>
    </w:p>
    <w:p w14:paraId="79FDEDD3" w14:textId="77777777" w:rsidR="006B7227" w:rsidRPr="00631F7C" w:rsidRDefault="006B7227">
      <w:pPr>
        <w:rPr>
          <w:rFonts w:ascii="Verdana" w:hAnsi="Verdana"/>
          <w:color w:val="000000"/>
          <w:sz w:val="18"/>
          <w:szCs w:val="18"/>
          <w:lang w:val="es-ES"/>
        </w:rPr>
      </w:pPr>
    </w:p>
    <w:p w14:paraId="1D99B9E1" w14:textId="77777777" w:rsidR="006B7227" w:rsidRPr="00631F7C" w:rsidRDefault="006B7227">
      <w:pPr>
        <w:rPr>
          <w:rFonts w:ascii="Verdana" w:hAnsi="Verdana"/>
          <w:color w:val="000000"/>
          <w:sz w:val="18"/>
          <w:szCs w:val="18"/>
          <w:lang w:val="es-ES"/>
        </w:rPr>
      </w:pPr>
    </w:p>
    <w:p w14:paraId="2D7CBAE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47</w:t>
      </w:r>
    </w:p>
    <w:p w14:paraId="251A819D" w14:textId="77777777" w:rsidR="006B7227" w:rsidRPr="00631F7C" w:rsidRDefault="006B7227">
      <w:pPr>
        <w:rPr>
          <w:rFonts w:ascii="Verdana" w:hAnsi="Verdana"/>
          <w:color w:val="000000"/>
          <w:sz w:val="18"/>
          <w:szCs w:val="18"/>
          <w:lang w:val="es-ES"/>
        </w:rPr>
      </w:pPr>
    </w:p>
    <w:p w14:paraId="04EB342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Derecho de información</w:t>
      </w:r>
    </w:p>
    <w:p w14:paraId="4E3BDCDC" w14:textId="77777777" w:rsidR="006B7227" w:rsidRPr="00631F7C" w:rsidRDefault="006B7227">
      <w:pPr>
        <w:rPr>
          <w:rFonts w:ascii="Verdana" w:hAnsi="Verdana"/>
          <w:color w:val="000000"/>
          <w:sz w:val="18"/>
          <w:szCs w:val="18"/>
          <w:lang w:val="es-ES"/>
        </w:rPr>
      </w:pPr>
    </w:p>
    <w:p w14:paraId="6994BBF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podrán disponer que, salvo que resulte desproporcionado con la gravedad de la infracción, las autoridades judiciales puedan ordenar al infractor que informe al titular del derecho sobre la identidad de los terceros que hayan participado en la producción y distribución de los bienes o servicios infractores, y sobre sus circuitos de distribución.</w:t>
      </w:r>
    </w:p>
    <w:p w14:paraId="09FBB69E" w14:textId="77777777" w:rsidR="006B7227" w:rsidRPr="00631F7C" w:rsidRDefault="006B7227">
      <w:pPr>
        <w:rPr>
          <w:rFonts w:ascii="Verdana" w:hAnsi="Verdana"/>
          <w:color w:val="000000"/>
          <w:sz w:val="18"/>
          <w:szCs w:val="18"/>
          <w:lang w:val="es-ES"/>
        </w:rPr>
      </w:pPr>
    </w:p>
    <w:p w14:paraId="1899949B" w14:textId="77777777" w:rsidR="006B7227" w:rsidRPr="00631F7C" w:rsidRDefault="006B7227">
      <w:pPr>
        <w:rPr>
          <w:rFonts w:ascii="Verdana" w:hAnsi="Verdana"/>
          <w:color w:val="000000"/>
          <w:sz w:val="18"/>
          <w:szCs w:val="18"/>
          <w:lang w:val="es-ES"/>
        </w:rPr>
      </w:pPr>
    </w:p>
    <w:p w14:paraId="56E6C38B"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48</w:t>
      </w:r>
    </w:p>
    <w:p w14:paraId="6DE87F0A" w14:textId="77777777" w:rsidR="006B7227" w:rsidRPr="00631F7C" w:rsidRDefault="006B7227">
      <w:pPr>
        <w:rPr>
          <w:rFonts w:ascii="Verdana" w:hAnsi="Verdana"/>
          <w:color w:val="000000"/>
          <w:sz w:val="18"/>
          <w:szCs w:val="18"/>
          <w:lang w:val="es-ES"/>
        </w:rPr>
      </w:pPr>
    </w:p>
    <w:p w14:paraId="0B5E90C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Indemnización al demandado</w:t>
      </w:r>
    </w:p>
    <w:p w14:paraId="45E4FCBB" w14:textId="77777777" w:rsidR="006B7227" w:rsidRPr="00631F7C" w:rsidRDefault="006B7227">
      <w:pPr>
        <w:rPr>
          <w:rFonts w:ascii="Verdana" w:hAnsi="Verdana"/>
          <w:color w:val="000000"/>
          <w:sz w:val="18"/>
          <w:szCs w:val="18"/>
          <w:lang w:val="es-ES"/>
        </w:rPr>
      </w:pPr>
    </w:p>
    <w:p w14:paraId="7CC074F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judiciales estarán facultadas para ordenar a una parte a cuya instancia se hayan adoptado medidas y que haya abusado del procedimiento de observancia que indemnice adecuadamente a la parte a que se haya impuesto indebidamente una obligación o una restricción, por el daño sufrido a causa de tal abuso.  Las autoridades judiciales estarán asimismo facultadas para ordenar al demandante que pague los gastos del demandado, que pueden incluir los honorarios de los abogados que sean procedentes.</w:t>
      </w:r>
    </w:p>
    <w:p w14:paraId="7E54ECB1" w14:textId="77777777" w:rsidR="006B7227" w:rsidRPr="00631F7C" w:rsidRDefault="006B7227">
      <w:pPr>
        <w:rPr>
          <w:rFonts w:ascii="Verdana" w:hAnsi="Verdana"/>
          <w:color w:val="000000"/>
          <w:sz w:val="18"/>
          <w:szCs w:val="18"/>
          <w:lang w:val="es-ES"/>
        </w:rPr>
      </w:pPr>
    </w:p>
    <w:p w14:paraId="1B0939F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 xml:space="preserve">En relación con la administración de cualquier legislación relativa a la protección o a la observancia de los derechos de propiedad intelectual, los Miembros eximirán tanto a las autoridades como a los funcionarios públicos de las responsabilidades que darían lugar a medidas correctoras adecuadas sólo en el caso de actuaciones llevadas a cabo o proyectadas de buena fe para la administración de dicha legislación. </w:t>
      </w:r>
    </w:p>
    <w:p w14:paraId="4C016F5A" w14:textId="77777777" w:rsidR="006B7227" w:rsidRPr="00631F7C" w:rsidRDefault="006B7227">
      <w:pPr>
        <w:rPr>
          <w:rFonts w:ascii="Verdana" w:hAnsi="Verdana"/>
          <w:color w:val="000000"/>
          <w:sz w:val="18"/>
          <w:szCs w:val="18"/>
          <w:lang w:val="es-ES"/>
        </w:rPr>
      </w:pPr>
    </w:p>
    <w:p w14:paraId="6E19B97E" w14:textId="77777777" w:rsidR="006B7227" w:rsidRPr="00631F7C" w:rsidRDefault="006B7227">
      <w:pPr>
        <w:rPr>
          <w:rFonts w:ascii="Verdana" w:hAnsi="Verdana"/>
          <w:color w:val="000000"/>
          <w:sz w:val="18"/>
          <w:szCs w:val="18"/>
          <w:lang w:val="es-ES"/>
        </w:rPr>
      </w:pPr>
    </w:p>
    <w:p w14:paraId="6BEE02E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49</w:t>
      </w:r>
    </w:p>
    <w:p w14:paraId="24F1E93A" w14:textId="77777777" w:rsidR="006B7227" w:rsidRPr="00631F7C" w:rsidRDefault="006B7227">
      <w:pPr>
        <w:rPr>
          <w:rFonts w:ascii="Verdana" w:hAnsi="Verdana"/>
          <w:color w:val="000000"/>
          <w:sz w:val="18"/>
          <w:szCs w:val="18"/>
          <w:lang w:val="es-ES"/>
        </w:rPr>
      </w:pPr>
    </w:p>
    <w:p w14:paraId="6F8D2E6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Procedimientos administrativos</w:t>
      </w:r>
    </w:p>
    <w:p w14:paraId="163A51E8" w14:textId="77777777" w:rsidR="006B7227" w:rsidRPr="00631F7C" w:rsidRDefault="006B7227">
      <w:pPr>
        <w:rPr>
          <w:rFonts w:ascii="Verdana" w:hAnsi="Verdana"/>
          <w:color w:val="000000"/>
          <w:sz w:val="18"/>
          <w:szCs w:val="18"/>
          <w:lang w:val="es-ES"/>
        </w:rPr>
      </w:pPr>
    </w:p>
    <w:p w14:paraId="5664EA2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En la medida en que puedan ordenarse remedios civiles a resultas de procedimientos administrativos referentes al fondo de un caso, esos procedimientos se atendrán a principios sustancialmente equivalentes a los enunciados en esta sección.</w:t>
      </w:r>
    </w:p>
    <w:p w14:paraId="7877AED5" w14:textId="77777777" w:rsidR="006B7227" w:rsidRPr="00631F7C" w:rsidRDefault="006B7227">
      <w:pPr>
        <w:rPr>
          <w:rFonts w:ascii="Verdana" w:hAnsi="Verdana"/>
          <w:color w:val="000000"/>
          <w:sz w:val="18"/>
          <w:szCs w:val="18"/>
          <w:lang w:val="es-ES"/>
        </w:rPr>
      </w:pPr>
    </w:p>
    <w:p w14:paraId="227B2B53" w14:textId="77777777" w:rsidR="006B7227" w:rsidRPr="00631F7C" w:rsidRDefault="006B7227">
      <w:pPr>
        <w:rPr>
          <w:rFonts w:ascii="Verdana" w:hAnsi="Verdana"/>
          <w:color w:val="000000"/>
          <w:sz w:val="18"/>
          <w:szCs w:val="18"/>
          <w:lang w:val="es-ES"/>
        </w:rPr>
      </w:pPr>
    </w:p>
    <w:p w14:paraId="6A39D210"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SECCIÓN 3:  MEDIDAS PROVISIONALES</w:t>
      </w:r>
    </w:p>
    <w:p w14:paraId="473C9185" w14:textId="77777777" w:rsidR="006B7227" w:rsidRPr="00631F7C" w:rsidRDefault="006B7227">
      <w:pPr>
        <w:rPr>
          <w:rFonts w:ascii="Verdana" w:hAnsi="Verdana"/>
          <w:color w:val="000000"/>
          <w:sz w:val="18"/>
          <w:szCs w:val="18"/>
          <w:lang w:val="es-ES"/>
        </w:rPr>
      </w:pPr>
    </w:p>
    <w:p w14:paraId="79A76FC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50</w:t>
      </w:r>
    </w:p>
    <w:p w14:paraId="27775A84" w14:textId="77777777" w:rsidR="006B7227" w:rsidRPr="00631F7C" w:rsidRDefault="006B7227">
      <w:pPr>
        <w:rPr>
          <w:rFonts w:ascii="Verdana" w:hAnsi="Verdana"/>
          <w:color w:val="000000"/>
          <w:sz w:val="18"/>
          <w:szCs w:val="18"/>
          <w:lang w:val="es-ES"/>
        </w:rPr>
      </w:pPr>
    </w:p>
    <w:p w14:paraId="28D8494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judiciales estarán facultadas para ordenar la adopción de medidas provisionales rápidas y eficaces destinadas a:</w:t>
      </w:r>
    </w:p>
    <w:p w14:paraId="0C80F687" w14:textId="77777777" w:rsidR="006B7227" w:rsidRPr="00631F7C" w:rsidRDefault="006B7227">
      <w:pPr>
        <w:rPr>
          <w:rFonts w:ascii="Verdana" w:hAnsi="Verdana"/>
          <w:color w:val="000000"/>
          <w:sz w:val="18"/>
          <w:szCs w:val="18"/>
          <w:lang w:val="es-ES"/>
        </w:rPr>
      </w:pPr>
    </w:p>
    <w:p w14:paraId="4A7E4D91"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evitar que se produzca la infracción de cualquier derecho de propiedad intelectual y, en particular, evitar que las mercancías ingresen en los circuitos comerciales de la jurisdicción de aquéllas, inclusive las mercancías importadas, inmediatamente después del despacho de aduana;</w:t>
      </w:r>
    </w:p>
    <w:p w14:paraId="6A729A2D" w14:textId="77777777" w:rsidR="006B7227" w:rsidRPr="00631F7C" w:rsidRDefault="006B7227">
      <w:pPr>
        <w:rPr>
          <w:rFonts w:ascii="Verdana" w:hAnsi="Verdana"/>
          <w:color w:val="000000"/>
          <w:sz w:val="18"/>
          <w:szCs w:val="18"/>
          <w:lang w:val="es-ES"/>
        </w:rPr>
      </w:pPr>
    </w:p>
    <w:p w14:paraId="49919CC5"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preservar las pruebas pertinentes relacionadas con la presunta infracción.</w:t>
      </w:r>
    </w:p>
    <w:p w14:paraId="72380509" w14:textId="77777777" w:rsidR="006B7227" w:rsidRPr="00631F7C" w:rsidRDefault="006B7227">
      <w:pPr>
        <w:rPr>
          <w:rFonts w:ascii="Verdana" w:hAnsi="Verdana"/>
          <w:color w:val="000000"/>
          <w:sz w:val="18"/>
          <w:szCs w:val="18"/>
          <w:lang w:val="es-ES"/>
        </w:rPr>
      </w:pPr>
    </w:p>
    <w:p w14:paraId="6A26117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Las autoridades judiciales estarán facultadas para adoptar medidas provisionales, cuando ello sea conveniente, sin haber oído a la otra parte, en particular cuando haya probabilidad de que cualquier retraso cause daño irreparable al titular de los derechos, o cuando haya un riesgo demostrable de destrucción de pruebas.</w:t>
      </w:r>
    </w:p>
    <w:p w14:paraId="517820E6" w14:textId="77777777" w:rsidR="006B7227" w:rsidRPr="00631F7C" w:rsidRDefault="006B7227">
      <w:pPr>
        <w:rPr>
          <w:rFonts w:ascii="Verdana" w:hAnsi="Verdana"/>
          <w:color w:val="000000"/>
          <w:sz w:val="18"/>
          <w:szCs w:val="18"/>
          <w:lang w:val="es-ES"/>
        </w:rPr>
      </w:pPr>
    </w:p>
    <w:p w14:paraId="0892F34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 xml:space="preserve">Las autoridades judiciales estarán facultadas para exigir al demandante que presente las pruebas de que razonablemente disponga, con el fin de establecer a su satisfacción con un grado </w:t>
      </w:r>
      <w:r w:rsidRPr="00631F7C">
        <w:rPr>
          <w:rFonts w:ascii="Verdana" w:hAnsi="Verdana"/>
          <w:color w:val="000000"/>
          <w:sz w:val="18"/>
          <w:szCs w:val="18"/>
          <w:lang w:val="es-ES"/>
        </w:rPr>
        <w:lastRenderedPageBreak/>
        <w:t>suficiente de certidumbre que el demandante es el titular del derecho y que su derecho es objeto o va a ser objeto inminentemente de infracción, y para ordenar al demandante que aporte una fianza o garantía equivalente que sea suficiente para proteger al demandado y evitar abusos.</w:t>
      </w:r>
    </w:p>
    <w:p w14:paraId="088B5E22" w14:textId="77777777" w:rsidR="006B7227" w:rsidRPr="00631F7C" w:rsidRDefault="006B7227">
      <w:pPr>
        <w:rPr>
          <w:rFonts w:ascii="Verdana" w:hAnsi="Verdana"/>
          <w:color w:val="000000"/>
          <w:sz w:val="18"/>
          <w:szCs w:val="18"/>
          <w:lang w:val="es-ES"/>
        </w:rPr>
      </w:pPr>
    </w:p>
    <w:p w14:paraId="65A6FD7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Cuando se hayan adoptado medidas provisionales sin haber oído a la otra parte, éstas se notificarán sin demora a la parte afectada a más tardar inmediatamente después de ponerlas en aplicación.  A petición del demandado, en un plazo razonable contado a partir de esa notificación se procederá a una revisión, en la que se le reconocerá el derecho de audiencia, con objeto de decidir si deben modificarse, revocarse o confirmarse esas medidas.</w:t>
      </w:r>
    </w:p>
    <w:p w14:paraId="5255AFA4" w14:textId="77777777" w:rsidR="006B7227" w:rsidRPr="00631F7C" w:rsidRDefault="006B7227">
      <w:pPr>
        <w:rPr>
          <w:rFonts w:ascii="Verdana" w:hAnsi="Verdana"/>
          <w:color w:val="000000"/>
          <w:sz w:val="18"/>
          <w:szCs w:val="18"/>
          <w:lang w:val="es-ES"/>
        </w:rPr>
      </w:pPr>
    </w:p>
    <w:p w14:paraId="3C400D6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La autoridad encargada de la ejecución de las medidas provisionales podrá exigir al demandante que presente cualquiera otra información necesaria para la identificación de las mercancías de que se trate.</w:t>
      </w:r>
    </w:p>
    <w:p w14:paraId="004E242C" w14:textId="77777777" w:rsidR="006B7227" w:rsidRPr="00631F7C" w:rsidRDefault="006B7227">
      <w:pPr>
        <w:rPr>
          <w:rFonts w:ascii="Verdana" w:hAnsi="Verdana"/>
          <w:color w:val="000000"/>
          <w:sz w:val="18"/>
          <w:szCs w:val="18"/>
          <w:lang w:val="es-ES"/>
        </w:rPr>
      </w:pPr>
    </w:p>
    <w:p w14:paraId="50CE6EF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6.</w:t>
      </w:r>
      <w:r w:rsidRPr="00631F7C">
        <w:rPr>
          <w:rFonts w:ascii="Verdana" w:hAnsi="Verdana"/>
          <w:color w:val="000000"/>
          <w:sz w:val="18"/>
          <w:szCs w:val="18"/>
          <w:lang w:val="es-ES"/>
        </w:rPr>
        <w:tab/>
        <w:t>Sin perjuicio de lo dispuesto en el párrafo 4, las medidas provisionales adoptadas al amparo de los párrafos 1 y 2 se revocarán o quedarán de otro modo sin efecto, a petición del demandado, si el procedimiento conducente a una decisión sobre el fondo del asunto no se inicia en un plazo razonable que habrá de ser establecido, cuando la legislación de un Miembro lo permita, por determinación de la autoridad judicial que haya ordenado las medidas, y que a falta de esa determinación no será superior a 20 días hábiles o 31 días naturales, si este plazo fuera mayor.</w:t>
      </w:r>
    </w:p>
    <w:p w14:paraId="1A8408C6" w14:textId="77777777" w:rsidR="006B7227" w:rsidRPr="00631F7C" w:rsidRDefault="006B7227">
      <w:pPr>
        <w:rPr>
          <w:rFonts w:ascii="Verdana" w:hAnsi="Verdana"/>
          <w:color w:val="000000"/>
          <w:sz w:val="18"/>
          <w:szCs w:val="18"/>
          <w:lang w:val="es-ES"/>
        </w:rPr>
      </w:pPr>
    </w:p>
    <w:p w14:paraId="56514C4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7.</w:t>
      </w:r>
      <w:r w:rsidRPr="00631F7C">
        <w:rPr>
          <w:rFonts w:ascii="Verdana" w:hAnsi="Verdana"/>
          <w:color w:val="000000"/>
          <w:sz w:val="18"/>
          <w:szCs w:val="18"/>
          <w:lang w:val="es-ES"/>
        </w:rPr>
        <w:tab/>
        <w:t>En los casos en que las medidas provisionales sean revocadas o caduquen por acción u omisión del demandante, o en aquellos casos en que posteriormente se determine que no hubo infracción o amenaza de infracción de un derecho de propiedad intelectual, las autoridades judiciales estarán facultadas para ordenar al demandante, previa petición del demandado, que pague a éste una indemnización adecuada por cualquier daño causado por esas medidas.</w:t>
      </w:r>
    </w:p>
    <w:p w14:paraId="07E80A0D" w14:textId="77777777" w:rsidR="006B7227" w:rsidRPr="00631F7C" w:rsidRDefault="006B7227">
      <w:pPr>
        <w:rPr>
          <w:rFonts w:ascii="Verdana" w:hAnsi="Verdana"/>
          <w:color w:val="000000"/>
          <w:sz w:val="18"/>
          <w:szCs w:val="18"/>
          <w:lang w:val="es-ES"/>
        </w:rPr>
      </w:pPr>
    </w:p>
    <w:p w14:paraId="6BD6486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8.</w:t>
      </w:r>
      <w:r w:rsidRPr="00631F7C">
        <w:rPr>
          <w:rFonts w:ascii="Verdana" w:hAnsi="Verdana"/>
          <w:color w:val="000000"/>
          <w:sz w:val="18"/>
          <w:szCs w:val="18"/>
          <w:lang w:val="es-ES"/>
        </w:rPr>
        <w:tab/>
        <w:t>En la medida en que puedan ordenarse medidas provisionales a resultas de procedimientos administrativos, esos procedimientos se atendrán a principios sustancialmente equivalentes a los enunciados en esta sección.</w:t>
      </w:r>
    </w:p>
    <w:p w14:paraId="16A53DD0" w14:textId="77777777" w:rsidR="006B7227" w:rsidRPr="00631F7C" w:rsidRDefault="006B7227">
      <w:pPr>
        <w:rPr>
          <w:rFonts w:ascii="Verdana" w:hAnsi="Verdana"/>
          <w:color w:val="000000"/>
          <w:sz w:val="18"/>
          <w:szCs w:val="18"/>
          <w:lang w:val="es-ES"/>
        </w:rPr>
      </w:pPr>
    </w:p>
    <w:p w14:paraId="5C4121AA" w14:textId="77777777" w:rsidR="006B7227" w:rsidRPr="00631F7C" w:rsidRDefault="006B7227">
      <w:pPr>
        <w:rPr>
          <w:rFonts w:ascii="Verdana" w:hAnsi="Verdana"/>
          <w:color w:val="000000"/>
          <w:sz w:val="18"/>
          <w:szCs w:val="18"/>
          <w:lang w:val="es-ES"/>
        </w:rPr>
      </w:pPr>
    </w:p>
    <w:p w14:paraId="49B54D13"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 xml:space="preserve">SECCIÓN 4:  PRESCRIPCIONES ESPECIALES RELACIONADAS </w:t>
      </w:r>
    </w:p>
    <w:p w14:paraId="4B5AB555"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CON LAS MEDIDAS EN FRONTERA</w:t>
      </w:r>
      <w:r w:rsidRPr="00631F7C">
        <w:rPr>
          <w:rStyle w:val="FootnoteReference"/>
          <w:rFonts w:ascii="Verdana" w:hAnsi="Verdana"/>
          <w:color w:val="000000"/>
          <w:sz w:val="18"/>
          <w:szCs w:val="18"/>
          <w:lang w:val="es-ES"/>
        </w:rPr>
        <w:footnoteReference w:id="14"/>
      </w:r>
    </w:p>
    <w:p w14:paraId="71EB5924" w14:textId="77777777" w:rsidR="006B7227" w:rsidRPr="00631F7C" w:rsidRDefault="006B7227">
      <w:pPr>
        <w:rPr>
          <w:rFonts w:ascii="Verdana" w:hAnsi="Verdana"/>
          <w:color w:val="000000"/>
          <w:sz w:val="18"/>
          <w:szCs w:val="18"/>
          <w:lang w:val="es-ES"/>
        </w:rPr>
      </w:pPr>
    </w:p>
    <w:p w14:paraId="6CC79D0E"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51</w:t>
      </w:r>
    </w:p>
    <w:p w14:paraId="40E12057" w14:textId="77777777" w:rsidR="006B7227" w:rsidRPr="00631F7C" w:rsidRDefault="006B7227">
      <w:pPr>
        <w:rPr>
          <w:rFonts w:ascii="Verdana" w:hAnsi="Verdana"/>
          <w:color w:val="000000"/>
          <w:sz w:val="18"/>
          <w:szCs w:val="18"/>
          <w:lang w:val="es-ES"/>
        </w:rPr>
      </w:pPr>
    </w:p>
    <w:p w14:paraId="17A285F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Suspensión del despacho de aduana por las</w:t>
      </w:r>
      <w:r w:rsidRPr="00631F7C">
        <w:rPr>
          <w:rFonts w:ascii="Verdana" w:hAnsi="Verdana"/>
          <w:color w:val="000000"/>
          <w:sz w:val="18"/>
          <w:szCs w:val="18"/>
          <w:lang w:val="es-ES"/>
        </w:rPr>
        <w:t xml:space="preserve"> </w:t>
      </w:r>
      <w:r w:rsidRPr="00631F7C">
        <w:rPr>
          <w:rFonts w:ascii="Verdana" w:hAnsi="Verdana"/>
          <w:i/>
          <w:color w:val="000000"/>
          <w:sz w:val="18"/>
          <w:szCs w:val="18"/>
          <w:lang w:val="es-ES"/>
        </w:rPr>
        <w:t>autoridades aduaneras</w:t>
      </w:r>
    </w:p>
    <w:p w14:paraId="50FB39B0" w14:textId="77777777" w:rsidR="006B7227" w:rsidRPr="00631F7C" w:rsidRDefault="006B7227">
      <w:pPr>
        <w:rPr>
          <w:rFonts w:ascii="Verdana" w:hAnsi="Verdana"/>
          <w:color w:val="000000"/>
          <w:sz w:val="18"/>
          <w:szCs w:val="18"/>
          <w:lang w:val="es-ES"/>
        </w:rPr>
      </w:pPr>
    </w:p>
    <w:p w14:paraId="50E0FBA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de conformidad con las disposiciones que siguen, adoptarán procedimientos</w:t>
      </w:r>
      <w:r w:rsidRPr="00631F7C">
        <w:rPr>
          <w:rStyle w:val="FootnoteReference"/>
          <w:rFonts w:ascii="Verdana" w:hAnsi="Verdana"/>
          <w:color w:val="000000"/>
          <w:sz w:val="18"/>
          <w:szCs w:val="18"/>
          <w:lang w:val="es-ES"/>
        </w:rPr>
        <w:footnoteReference w:id="15"/>
      </w:r>
      <w:r w:rsidRPr="00631F7C">
        <w:rPr>
          <w:rFonts w:ascii="Verdana" w:hAnsi="Verdana"/>
          <w:color w:val="000000"/>
          <w:sz w:val="18"/>
          <w:szCs w:val="18"/>
          <w:lang w:val="es-ES"/>
        </w:rPr>
        <w:t xml:space="preserve"> para que el titular de un derecho, que tenga motivos válidos para sospechar que se prepara la importación de mercancías de marca de fábrica o de comercio falsificadas o mercancías pirata que lesionan el derecho de autor</w:t>
      </w:r>
      <w:r w:rsidRPr="00631F7C">
        <w:rPr>
          <w:rStyle w:val="FootnoteReference"/>
          <w:rFonts w:ascii="Verdana" w:hAnsi="Verdana"/>
          <w:color w:val="000000"/>
          <w:sz w:val="18"/>
          <w:szCs w:val="18"/>
          <w:lang w:val="es-ES"/>
        </w:rPr>
        <w:footnoteReference w:id="16"/>
      </w:r>
      <w:r w:rsidRPr="00631F7C">
        <w:rPr>
          <w:rFonts w:ascii="Verdana" w:hAnsi="Verdana"/>
          <w:color w:val="000000"/>
          <w:sz w:val="18"/>
          <w:szCs w:val="18"/>
          <w:lang w:val="es-ES"/>
        </w:rPr>
        <w:t>, pueda presentar a las autoridades competentes, administrativas o judiciales, una demanda por escrito con objeto de que las autoridades de aduanas suspendan el despacho de esas mercancías para libre circulación.  Los Miembros podrán autorizar para que se haga dicha demanda también respecto de mercancías que supongan otras infracciones de los derechos de propiedad intelectual, siempre que se cumplan las prescripciones de la presente sección.  Los Miembros podrán establecer también procedimientos análogos para que las autoridades de aduanas suspendan el despacho de esas mercancías destinadas a la exportación desde su territorio.</w:t>
      </w:r>
    </w:p>
    <w:p w14:paraId="622383B8" w14:textId="77777777" w:rsidR="006B7227" w:rsidRPr="00631F7C" w:rsidRDefault="006B7227">
      <w:pPr>
        <w:rPr>
          <w:rFonts w:ascii="Verdana" w:hAnsi="Verdana"/>
          <w:color w:val="000000"/>
          <w:sz w:val="18"/>
          <w:szCs w:val="18"/>
          <w:lang w:val="es-ES"/>
        </w:rPr>
      </w:pPr>
    </w:p>
    <w:p w14:paraId="07811751" w14:textId="77777777" w:rsidR="006B7227" w:rsidRPr="00631F7C" w:rsidRDefault="006B7227">
      <w:pPr>
        <w:rPr>
          <w:rFonts w:ascii="Verdana" w:hAnsi="Verdana"/>
          <w:color w:val="000000"/>
          <w:sz w:val="18"/>
          <w:szCs w:val="18"/>
          <w:lang w:val="es-ES"/>
        </w:rPr>
      </w:pPr>
    </w:p>
    <w:p w14:paraId="7E68405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52</w:t>
      </w:r>
    </w:p>
    <w:p w14:paraId="007A03A2" w14:textId="77777777" w:rsidR="006B7227" w:rsidRPr="00631F7C" w:rsidRDefault="006B7227">
      <w:pPr>
        <w:rPr>
          <w:rFonts w:ascii="Verdana" w:hAnsi="Verdana"/>
          <w:color w:val="000000"/>
          <w:sz w:val="18"/>
          <w:szCs w:val="18"/>
          <w:lang w:val="es-ES"/>
        </w:rPr>
      </w:pPr>
    </w:p>
    <w:p w14:paraId="63EA1B3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Demanda</w:t>
      </w:r>
    </w:p>
    <w:p w14:paraId="2723041F" w14:textId="77777777" w:rsidR="006B7227" w:rsidRPr="00631F7C" w:rsidRDefault="006B7227">
      <w:pPr>
        <w:rPr>
          <w:rFonts w:ascii="Verdana" w:hAnsi="Verdana"/>
          <w:color w:val="000000"/>
          <w:sz w:val="18"/>
          <w:szCs w:val="18"/>
          <w:lang w:val="es-ES"/>
        </w:rPr>
      </w:pPr>
    </w:p>
    <w:p w14:paraId="0561D0D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Se exigirá a todo titular de un derecho que inicie un procedimiento de conformidad con el artículo 51 que presente pruebas suficientes que demuestren a satisfacción de las autoridades competentes que, de acuerdo con la legislación del país de importación, existe presunción de infracción de su derecho de propiedad intelectual y que ofrezca una descripción suficientemente detallada de las mercancías de modo que puedan ser reconocidas con facilidad por las autoridades de aduanas.  Las autoridades competentes comunicarán al demandante, dentro de un plazo razonable, si han aceptado la demanda y, cuando sean ellas mismas quienes lo establezcan, el plazo de actuación de las autoridades de aduanas.</w:t>
      </w:r>
    </w:p>
    <w:p w14:paraId="14965939" w14:textId="77777777" w:rsidR="006B7227" w:rsidRPr="00631F7C" w:rsidRDefault="006B7227">
      <w:pPr>
        <w:rPr>
          <w:rFonts w:ascii="Verdana" w:hAnsi="Verdana"/>
          <w:color w:val="000000"/>
          <w:sz w:val="18"/>
          <w:szCs w:val="18"/>
          <w:lang w:val="es-ES"/>
        </w:rPr>
      </w:pPr>
    </w:p>
    <w:p w14:paraId="66E99641" w14:textId="77777777" w:rsidR="006B7227" w:rsidRPr="00631F7C" w:rsidRDefault="006B7227">
      <w:pPr>
        <w:rPr>
          <w:rFonts w:ascii="Verdana" w:hAnsi="Verdana"/>
          <w:color w:val="000000"/>
          <w:sz w:val="18"/>
          <w:szCs w:val="18"/>
          <w:lang w:val="es-ES"/>
        </w:rPr>
      </w:pPr>
    </w:p>
    <w:p w14:paraId="2A361E7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53</w:t>
      </w:r>
    </w:p>
    <w:p w14:paraId="793AC54A" w14:textId="77777777" w:rsidR="006B7227" w:rsidRPr="00631F7C" w:rsidRDefault="006B7227">
      <w:pPr>
        <w:rPr>
          <w:rFonts w:ascii="Verdana" w:hAnsi="Verdana"/>
          <w:color w:val="000000"/>
          <w:sz w:val="18"/>
          <w:szCs w:val="18"/>
          <w:lang w:val="es-ES"/>
        </w:rPr>
      </w:pPr>
    </w:p>
    <w:p w14:paraId="5EAFABD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Fianza o garantía equivalente</w:t>
      </w:r>
    </w:p>
    <w:p w14:paraId="145FDF47" w14:textId="77777777" w:rsidR="006B7227" w:rsidRPr="00631F7C" w:rsidRDefault="006B7227">
      <w:pPr>
        <w:rPr>
          <w:rFonts w:ascii="Verdana" w:hAnsi="Verdana"/>
          <w:color w:val="000000"/>
          <w:sz w:val="18"/>
          <w:szCs w:val="18"/>
          <w:lang w:val="es-ES"/>
        </w:rPr>
      </w:pPr>
    </w:p>
    <w:p w14:paraId="3D05528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autoridades competentes estarán facultadas para exigir al demandante que aporte una fianza o garantía equivalente que sea suficiente para proteger al demandado y a las autoridades competentes e impedir abusos.  Esa fianza o garantía equivalente no deberá disuadir indebidamente del recurso a estos procedimientos.</w:t>
      </w:r>
    </w:p>
    <w:p w14:paraId="103CC810" w14:textId="77777777" w:rsidR="006B7227" w:rsidRPr="00631F7C" w:rsidRDefault="006B7227">
      <w:pPr>
        <w:rPr>
          <w:rFonts w:ascii="Verdana" w:hAnsi="Verdana"/>
          <w:color w:val="000000"/>
          <w:sz w:val="18"/>
          <w:szCs w:val="18"/>
          <w:lang w:val="es-ES"/>
        </w:rPr>
      </w:pPr>
    </w:p>
    <w:p w14:paraId="06D3C35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Cuando a consecuencia de una demanda presentada en el ámbito de la presente sección, las autoridades aduaneras hayan suspendido el despacho para libre circulación de mercancías que comporten dibujos o modelos industriales, patentes, esquemas de trazado o información no divulgada, sobre la base de una decisión no tomada por una autoridad judicial u otra autoridad independiente, y el plazo estipulado en el artículo 55 haya vencido sin que la autoridad debidamente facultada al efecto dicte una medida precautoria provisional, y si se han cumplido todas las demás condiciones requeridas para la importación, el propietario, el importador o el consignatario de esas mercancías tendrá derecho a obtener que se proceda al despacho de aduana de las mismas previo depósito de una fianza por un importe que sea suficiente para proteger al titular del derecho en cualquier caso de infracción.  El pago de tal fianza se entenderá sin perjuicio de ningún otro recurso a disposición del titular del derecho, y se entenderá asimismo que la fianza se devolverá si éste no ejerce el derecho de acci ón en un plazo razonable.</w:t>
      </w:r>
    </w:p>
    <w:p w14:paraId="04F8A211" w14:textId="77777777" w:rsidR="006B7227" w:rsidRPr="00631F7C" w:rsidRDefault="006B7227">
      <w:pPr>
        <w:rPr>
          <w:rFonts w:ascii="Verdana" w:hAnsi="Verdana"/>
          <w:color w:val="000000"/>
          <w:sz w:val="18"/>
          <w:szCs w:val="18"/>
          <w:lang w:val="es-ES"/>
        </w:rPr>
      </w:pPr>
    </w:p>
    <w:p w14:paraId="516E1D06" w14:textId="77777777" w:rsidR="006B7227" w:rsidRPr="00631F7C" w:rsidRDefault="006B7227">
      <w:pPr>
        <w:rPr>
          <w:rFonts w:ascii="Verdana" w:hAnsi="Verdana"/>
          <w:color w:val="000000"/>
          <w:sz w:val="18"/>
          <w:szCs w:val="18"/>
          <w:lang w:val="es-ES"/>
        </w:rPr>
      </w:pPr>
    </w:p>
    <w:p w14:paraId="085C478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54</w:t>
      </w:r>
    </w:p>
    <w:p w14:paraId="57309913" w14:textId="77777777" w:rsidR="006B7227" w:rsidRPr="00631F7C" w:rsidRDefault="006B7227">
      <w:pPr>
        <w:rPr>
          <w:rFonts w:ascii="Verdana" w:hAnsi="Verdana"/>
          <w:color w:val="000000"/>
          <w:sz w:val="18"/>
          <w:szCs w:val="18"/>
          <w:lang w:val="es-ES"/>
        </w:rPr>
      </w:pPr>
    </w:p>
    <w:p w14:paraId="7E6D4CF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Notificación de la suspensión</w:t>
      </w:r>
    </w:p>
    <w:p w14:paraId="422F4CA5" w14:textId="77777777" w:rsidR="006B7227" w:rsidRPr="00631F7C" w:rsidRDefault="006B7227">
      <w:pPr>
        <w:rPr>
          <w:rFonts w:ascii="Verdana" w:hAnsi="Verdana"/>
          <w:color w:val="000000"/>
          <w:sz w:val="18"/>
          <w:szCs w:val="18"/>
          <w:lang w:val="es-ES"/>
        </w:rPr>
      </w:pPr>
    </w:p>
    <w:p w14:paraId="2B9C1B6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Se notificará prontamente al importador y al demandante la suspensión del despacho de aduana de las mercancías de conformidad con el artículo 51.</w:t>
      </w:r>
    </w:p>
    <w:p w14:paraId="1ED40082" w14:textId="77777777" w:rsidR="006B7227" w:rsidRPr="00631F7C" w:rsidRDefault="006B7227">
      <w:pPr>
        <w:rPr>
          <w:rFonts w:ascii="Verdana" w:hAnsi="Verdana"/>
          <w:color w:val="000000"/>
          <w:sz w:val="18"/>
          <w:szCs w:val="18"/>
          <w:lang w:val="es-ES"/>
        </w:rPr>
      </w:pPr>
    </w:p>
    <w:p w14:paraId="462436A5" w14:textId="77777777" w:rsidR="006B7227" w:rsidRPr="00631F7C" w:rsidRDefault="006B7227">
      <w:pPr>
        <w:rPr>
          <w:rFonts w:ascii="Verdana" w:hAnsi="Verdana"/>
          <w:color w:val="000000"/>
          <w:sz w:val="18"/>
          <w:szCs w:val="18"/>
          <w:lang w:val="es-ES"/>
        </w:rPr>
      </w:pPr>
    </w:p>
    <w:p w14:paraId="7651335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55</w:t>
      </w:r>
    </w:p>
    <w:p w14:paraId="242BF49D" w14:textId="77777777" w:rsidR="006B7227" w:rsidRPr="00631F7C" w:rsidRDefault="006B7227">
      <w:pPr>
        <w:rPr>
          <w:rFonts w:ascii="Verdana" w:hAnsi="Verdana"/>
          <w:color w:val="000000"/>
          <w:sz w:val="18"/>
          <w:szCs w:val="18"/>
          <w:lang w:val="es-ES"/>
        </w:rPr>
      </w:pPr>
    </w:p>
    <w:p w14:paraId="4553FAAF"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Duración de la suspensión</w:t>
      </w:r>
    </w:p>
    <w:p w14:paraId="41C4E8A3" w14:textId="77777777" w:rsidR="006B7227" w:rsidRPr="00631F7C" w:rsidRDefault="006B7227">
      <w:pPr>
        <w:rPr>
          <w:rFonts w:ascii="Verdana" w:hAnsi="Verdana"/>
          <w:color w:val="000000"/>
          <w:sz w:val="18"/>
          <w:szCs w:val="18"/>
          <w:lang w:val="es-ES"/>
        </w:rPr>
      </w:pPr>
    </w:p>
    <w:p w14:paraId="3A1D7F9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En caso de que en un plazo no superior a 10 días hábiles contado a partir de la comunicación de la suspensión al demandante mediante aviso, las autoridades de aduanas no hayan sido informadas de que una parte que no sea el demandado ha iniciado el procedimiento conducente a una decisión sobre el fondo de la cuestión o de que la autoridad debidamente facultada al efecto ha adoptado medidas provisionales que prolonguen la suspensión del despacho de aduana de las mercancías, se procederá al despacho de las mismas si se han cumplido todas las demás condiciones requeridas para su importación o exportación;  en los casos en que proceda, el plazo mencionado podrá ser prorrogado por otros 10 dí as hábiles.  Si se ha iniciado el procedimiento conducente a una decisión sobre el fondo del asunto, a petición del demandado se procederá en un plazo razonable a una revisión, que incluirá el derecho de audiencia, con objeto de decidir si esas medidas deben modificarse, revocarse o confirmarse.  No obstante, cuando la suspensión del despacho de aduana se efectúe o se continúe en virtud de una medida judicial provisional, se aplicarán las disposiciones del párrafo 6 del artículo 50.</w:t>
      </w:r>
    </w:p>
    <w:p w14:paraId="18B5B867" w14:textId="77777777" w:rsidR="006B7227" w:rsidRPr="00631F7C" w:rsidRDefault="006B7227">
      <w:pPr>
        <w:rPr>
          <w:rFonts w:ascii="Verdana" w:hAnsi="Verdana"/>
          <w:color w:val="000000"/>
          <w:sz w:val="18"/>
          <w:szCs w:val="18"/>
          <w:lang w:val="es-ES"/>
        </w:rPr>
      </w:pPr>
    </w:p>
    <w:p w14:paraId="0E6FFF65" w14:textId="77777777" w:rsidR="006B7227" w:rsidRPr="00631F7C" w:rsidRDefault="006B7227">
      <w:pPr>
        <w:rPr>
          <w:rFonts w:ascii="Verdana" w:hAnsi="Verdana"/>
          <w:color w:val="000000"/>
          <w:sz w:val="18"/>
          <w:szCs w:val="18"/>
          <w:lang w:val="es-ES"/>
        </w:rPr>
      </w:pPr>
    </w:p>
    <w:p w14:paraId="79A56D1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56</w:t>
      </w:r>
    </w:p>
    <w:p w14:paraId="5A576D1D" w14:textId="77777777" w:rsidR="006B7227" w:rsidRPr="00631F7C" w:rsidRDefault="006B7227">
      <w:pPr>
        <w:rPr>
          <w:rFonts w:ascii="Verdana" w:hAnsi="Verdana"/>
          <w:color w:val="000000"/>
          <w:sz w:val="18"/>
          <w:szCs w:val="18"/>
          <w:lang w:val="es-ES"/>
        </w:rPr>
      </w:pPr>
    </w:p>
    <w:p w14:paraId="6701D65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Indemnización al importador y al propietario</w:t>
      </w:r>
    </w:p>
    <w:p w14:paraId="4C87A0A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 las mercancías</w:t>
      </w:r>
    </w:p>
    <w:p w14:paraId="0A2B7F4A" w14:textId="77777777" w:rsidR="006B7227" w:rsidRPr="00631F7C" w:rsidRDefault="006B7227">
      <w:pPr>
        <w:rPr>
          <w:rFonts w:ascii="Verdana" w:hAnsi="Verdana"/>
          <w:color w:val="000000"/>
          <w:sz w:val="18"/>
          <w:szCs w:val="18"/>
          <w:lang w:val="es-ES"/>
        </w:rPr>
      </w:pPr>
    </w:p>
    <w:p w14:paraId="41BEF21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Las autoridades pertinentes estarán facultadas para ordenar al demandante que pague al importador, al consignatario y al propietario de las mercancí as una indemnización adecuada por todo daño a ellos causado por la retención infundada de las mercancías o por la retención de las que se hayan despachado de conformidad con lo dispuesto en el artículo 55.</w:t>
      </w:r>
    </w:p>
    <w:p w14:paraId="5559CBF2" w14:textId="77777777" w:rsidR="006B7227" w:rsidRPr="00631F7C" w:rsidRDefault="006B7227">
      <w:pPr>
        <w:rPr>
          <w:rFonts w:ascii="Verdana" w:hAnsi="Verdana"/>
          <w:color w:val="000000"/>
          <w:sz w:val="18"/>
          <w:szCs w:val="18"/>
          <w:lang w:val="es-ES"/>
        </w:rPr>
      </w:pPr>
    </w:p>
    <w:p w14:paraId="70F1E538" w14:textId="77777777" w:rsidR="006B7227" w:rsidRPr="00631F7C" w:rsidRDefault="006B7227">
      <w:pPr>
        <w:rPr>
          <w:rFonts w:ascii="Verdana" w:hAnsi="Verdana"/>
          <w:color w:val="000000"/>
          <w:sz w:val="18"/>
          <w:szCs w:val="18"/>
          <w:lang w:val="es-ES"/>
        </w:rPr>
      </w:pPr>
    </w:p>
    <w:p w14:paraId="0AF37B2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57</w:t>
      </w:r>
    </w:p>
    <w:p w14:paraId="39C91B21" w14:textId="77777777" w:rsidR="006B7227" w:rsidRPr="00631F7C" w:rsidRDefault="006B7227">
      <w:pPr>
        <w:rPr>
          <w:rFonts w:ascii="Verdana" w:hAnsi="Verdana"/>
          <w:color w:val="000000"/>
          <w:sz w:val="18"/>
          <w:szCs w:val="18"/>
          <w:lang w:val="es-ES"/>
        </w:rPr>
      </w:pPr>
    </w:p>
    <w:p w14:paraId="73229A2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Derecho de inspección e información</w:t>
      </w:r>
    </w:p>
    <w:p w14:paraId="1180A9DB" w14:textId="77777777" w:rsidR="006B7227" w:rsidRPr="00631F7C" w:rsidRDefault="006B7227">
      <w:pPr>
        <w:rPr>
          <w:rFonts w:ascii="Verdana" w:hAnsi="Verdana"/>
          <w:color w:val="000000"/>
          <w:sz w:val="18"/>
          <w:szCs w:val="18"/>
          <w:lang w:val="es-ES"/>
        </w:rPr>
      </w:pPr>
    </w:p>
    <w:p w14:paraId="1000E86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Sin perjuicio de la protección de la información confidencial, los Miembros facultarán a las autoridades competentes para dar al titular del derecho oportunidades suficientes para que haga inspeccionar, con el fin de fundamentar sus reclamaciones, cualesquiera mercancías retenidas por las autoridades de aduanas.  Las autoridades competentes estarán asimismo facultadas para dar al importador oportunidades equivalentes para que haga inspeccionar esas mercancías.  Los Miembros podrán facultar a las autoridades competentes para que, cuando se haya adoptado una decisión positiva sobre el fondo del asunto, comuniquen al titular del derecho el nombre y dirección del consignador, el importador y el consignatario, así como la cantidad de las mercancías de que se trate.</w:t>
      </w:r>
    </w:p>
    <w:p w14:paraId="0DDFEFCA" w14:textId="77777777" w:rsidR="006B7227" w:rsidRPr="00631F7C" w:rsidRDefault="006B7227">
      <w:pPr>
        <w:rPr>
          <w:rFonts w:ascii="Verdana" w:hAnsi="Verdana"/>
          <w:color w:val="000000"/>
          <w:sz w:val="18"/>
          <w:szCs w:val="18"/>
          <w:lang w:val="es-ES"/>
        </w:rPr>
      </w:pPr>
    </w:p>
    <w:p w14:paraId="62FED958" w14:textId="77777777" w:rsidR="006B7227" w:rsidRPr="00631F7C" w:rsidRDefault="006B7227">
      <w:pPr>
        <w:rPr>
          <w:rFonts w:ascii="Verdana" w:hAnsi="Verdana"/>
          <w:color w:val="000000"/>
          <w:sz w:val="18"/>
          <w:szCs w:val="18"/>
          <w:lang w:val="es-ES"/>
        </w:rPr>
      </w:pPr>
    </w:p>
    <w:p w14:paraId="65E4F15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58</w:t>
      </w:r>
    </w:p>
    <w:p w14:paraId="1B0A7CEE" w14:textId="77777777" w:rsidR="006B7227" w:rsidRPr="00631F7C" w:rsidRDefault="006B7227">
      <w:pPr>
        <w:rPr>
          <w:rFonts w:ascii="Verdana" w:hAnsi="Verdana"/>
          <w:color w:val="000000"/>
          <w:sz w:val="18"/>
          <w:szCs w:val="18"/>
          <w:lang w:val="es-ES"/>
        </w:rPr>
      </w:pPr>
    </w:p>
    <w:p w14:paraId="7C677B6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Actuación de oficio</w:t>
      </w:r>
    </w:p>
    <w:p w14:paraId="28F5AFBA" w14:textId="77777777" w:rsidR="006B7227" w:rsidRPr="00631F7C" w:rsidRDefault="006B7227">
      <w:pPr>
        <w:rPr>
          <w:rFonts w:ascii="Verdana" w:hAnsi="Verdana"/>
          <w:color w:val="000000"/>
          <w:sz w:val="18"/>
          <w:szCs w:val="18"/>
          <w:lang w:val="es-ES"/>
        </w:rPr>
      </w:pPr>
    </w:p>
    <w:p w14:paraId="74634AE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Cuando los Miembros pidan a las autoridades competentes que actúen por propia iniciativa y suspendan el despacho de aquellas mercancías respecto de las cuales tengan la presunción de que infringen un derecho de propiedad intelectual:</w:t>
      </w:r>
    </w:p>
    <w:p w14:paraId="203DAC68" w14:textId="77777777" w:rsidR="006B7227" w:rsidRPr="00631F7C" w:rsidRDefault="006B7227">
      <w:pPr>
        <w:rPr>
          <w:rFonts w:ascii="Verdana" w:hAnsi="Verdana"/>
          <w:color w:val="000000"/>
          <w:sz w:val="18"/>
          <w:szCs w:val="18"/>
          <w:lang w:val="es-ES"/>
        </w:rPr>
      </w:pPr>
    </w:p>
    <w:p w14:paraId="790BCAA6"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las autoridades competentes podrán pedir en cualquier momento al titular del derecho toda información que pueda serles útil para ejercer esa potestad;</w:t>
      </w:r>
    </w:p>
    <w:p w14:paraId="546A3D56" w14:textId="77777777" w:rsidR="006B7227" w:rsidRPr="00631F7C" w:rsidRDefault="006B7227">
      <w:pPr>
        <w:rPr>
          <w:rFonts w:ascii="Verdana" w:hAnsi="Verdana"/>
          <w:color w:val="000000"/>
          <w:sz w:val="18"/>
          <w:szCs w:val="18"/>
          <w:lang w:val="es-ES"/>
        </w:rPr>
      </w:pPr>
    </w:p>
    <w:p w14:paraId="0ABFEFFA"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 xml:space="preserve">la suspensión deberá notificarse sin demora al importador y al titular del derecho.  Si el importador recurre contra ella ante las autoridades competentes, la suspensión quedará sujeta,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a las condiciones estipuladas en el artículo 55;</w:t>
      </w:r>
    </w:p>
    <w:p w14:paraId="0065F43C" w14:textId="77777777" w:rsidR="006B7227" w:rsidRPr="00631F7C" w:rsidRDefault="006B7227">
      <w:pPr>
        <w:rPr>
          <w:rFonts w:ascii="Verdana" w:hAnsi="Verdana"/>
          <w:color w:val="000000"/>
          <w:sz w:val="18"/>
          <w:szCs w:val="18"/>
          <w:lang w:val="es-ES"/>
        </w:rPr>
      </w:pPr>
    </w:p>
    <w:p w14:paraId="62574DEE"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los Miembros eximirán tanto a las autoridades como a los funcionarios públicos de las responsabilidades que darían lugar a medidas correctoras adecuadas sólo en el caso de actuaciones llevadas a cabo o proyectadas de buena fe.</w:t>
      </w:r>
    </w:p>
    <w:p w14:paraId="4A557CC7" w14:textId="77777777" w:rsidR="006B7227" w:rsidRPr="00631F7C" w:rsidRDefault="006B7227">
      <w:pPr>
        <w:rPr>
          <w:rFonts w:ascii="Verdana" w:hAnsi="Verdana"/>
          <w:color w:val="000000"/>
          <w:sz w:val="18"/>
          <w:szCs w:val="18"/>
          <w:lang w:val="es-ES"/>
        </w:rPr>
      </w:pPr>
    </w:p>
    <w:p w14:paraId="4CA0B3F0" w14:textId="77777777" w:rsidR="006B7227" w:rsidRPr="00631F7C" w:rsidRDefault="006B7227">
      <w:pPr>
        <w:rPr>
          <w:rFonts w:ascii="Verdana" w:hAnsi="Verdana"/>
          <w:color w:val="000000"/>
          <w:sz w:val="18"/>
          <w:szCs w:val="18"/>
          <w:lang w:val="es-ES"/>
        </w:rPr>
      </w:pPr>
    </w:p>
    <w:p w14:paraId="4C23C94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59</w:t>
      </w:r>
    </w:p>
    <w:p w14:paraId="13ED0FB2" w14:textId="77777777" w:rsidR="006B7227" w:rsidRPr="00631F7C" w:rsidRDefault="006B7227">
      <w:pPr>
        <w:rPr>
          <w:rFonts w:ascii="Verdana" w:hAnsi="Verdana"/>
          <w:color w:val="000000"/>
          <w:sz w:val="18"/>
          <w:szCs w:val="18"/>
          <w:lang w:val="es-ES"/>
        </w:rPr>
      </w:pPr>
    </w:p>
    <w:p w14:paraId="087FD8E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Recursos</w:t>
      </w:r>
    </w:p>
    <w:p w14:paraId="2BB133CB" w14:textId="77777777" w:rsidR="006B7227" w:rsidRPr="00631F7C" w:rsidRDefault="006B7227">
      <w:pPr>
        <w:rPr>
          <w:rFonts w:ascii="Verdana" w:hAnsi="Verdana"/>
          <w:color w:val="000000"/>
          <w:sz w:val="18"/>
          <w:szCs w:val="18"/>
          <w:lang w:val="es-ES"/>
        </w:rPr>
      </w:pPr>
    </w:p>
    <w:p w14:paraId="481CC1B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Sin perjuicio de las demás acciones que correspondan al titular del derecho y a reserva del derecho del demandado a apelar ante una autoridad judicial, las autoridades competentes estarán facultadas para ordenar la destrucción o eliminación de las mercancías infractoras de conformidad con los principios establecidos en el artículo 46.  En cuanto a las mercancías de marca de fábrica o de comercio falsificadas, las autoridades no permitirán, salvo en circunstancias excepcionales, que las mercancías infractoras se reexporten en el mismo estado ni las someterán a un procedimiento aduanero distinto.</w:t>
      </w:r>
    </w:p>
    <w:p w14:paraId="12409AEB" w14:textId="77777777" w:rsidR="006B7227" w:rsidRPr="00631F7C" w:rsidRDefault="006B7227">
      <w:pPr>
        <w:rPr>
          <w:rFonts w:ascii="Verdana" w:hAnsi="Verdana"/>
          <w:color w:val="000000"/>
          <w:sz w:val="18"/>
          <w:szCs w:val="18"/>
          <w:lang w:val="es-ES"/>
        </w:rPr>
      </w:pPr>
    </w:p>
    <w:p w14:paraId="5383F280" w14:textId="77777777" w:rsidR="006B7227" w:rsidRPr="00631F7C" w:rsidRDefault="006B7227">
      <w:pPr>
        <w:rPr>
          <w:rFonts w:ascii="Verdana" w:hAnsi="Verdana"/>
          <w:color w:val="000000"/>
          <w:sz w:val="18"/>
          <w:szCs w:val="18"/>
          <w:lang w:val="es-ES"/>
        </w:rPr>
      </w:pPr>
    </w:p>
    <w:p w14:paraId="07FAFD2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60</w:t>
      </w:r>
    </w:p>
    <w:p w14:paraId="42CDB2A8" w14:textId="77777777" w:rsidR="006B7227" w:rsidRPr="00631F7C" w:rsidRDefault="006B7227">
      <w:pPr>
        <w:rPr>
          <w:rFonts w:ascii="Verdana" w:hAnsi="Verdana"/>
          <w:color w:val="000000"/>
          <w:sz w:val="18"/>
          <w:szCs w:val="18"/>
          <w:lang w:val="es-ES"/>
        </w:rPr>
      </w:pPr>
    </w:p>
    <w:p w14:paraId="684B9E7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Importaciones insignificantes</w:t>
      </w:r>
    </w:p>
    <w:p w14:paraId="380A0C80" w14:textId="77777777" w:rsidR="006B7227" w:rsidRPr="00631F7C" w:rsidRDefault="006B7227">
      <w:pPr>
        <w:rPr>
          <w:rFonts w:ascii="Verdana" w:hAnsi="Verdana"/>
          <w:color w:val="000000"/>
          <w:sz w:val="18"/>
          <w:szCs w:val="18"/>
          <w:lang w:val="es-ES"/>
        </w:rPr>
      </w:pPr>
    </w:p>
    <w:p w14:paraId="748E4DD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podrán excluir de la aplicación de las disposiciones precedentes las pequeñas cantidades de mercancías que no tengan carácter comercial y formen parte del equipaje personal de los viajeros o se envíen en pequeñas partidas.</w:t>
      </w:r>
    </w:p>
    <w:p w14:paraId="124DD614" w14:textId="77777777" w:rsidR="006B7227" w:rsidRPr="00631F7C" w:rsidRDefault="006B7227">
      <w:pPr>
        <w:rPr>
          <w:rFonts w:ascii="Verdana" w:hAnsi="Verdana"/>
          <w:color w:val="000000"/>
          <w:sz w:val="18"/>
          <w:szCs w:val="18"/>
          <w:lang w:val="es-ES"/>
        </w:rPr>
      </w:pPr>
    </w:p>
    <w:p w14:paraId="4F1A7922" w14:textId="77777777" w:rsidR="006B7227" w:rsidRPr="00631F7C" w:rsidRDefault="006B7227">
      <w:pPr>
        <w:rPr>
          <w:rFonts w:ascii="Verdana" w:hAnsi="Verdana"/>
          <w:color w:val="000000"/>
          <w:sz w:val="18"/>
          <w:szCs w:val="18"/>
          <w:lang w:val="es-ES"/>
        </w:rPr>
      </w:pPr>
    </w:p>
    <w:p w14:paraId="45A5EC36"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lastRenderedPageBreak/>
        <w:t>SECCIÓN 5:  PROCEDIMIENTOS PENALES</w:t>
      </w:r>
    </w:p>
    <w:p w14:paraId="0963ABD0" w14:textId="77777777" w:rsidR="006B7227" w:rsidRPr="00631F7C" w:rsidRDefault="006B7227">
      <w:pPr>
        <w:rPr>
          <w:rFonts w:ascii="Verdana" w:hAnsi="Verdana"/>
          <w:color w:val="000000"/>
          <w:sz w:val="18"/>
          <w:szCs w:val="18"/>
          <w:lang w:val="es-ES"/>
        </w:rPr>
      </w:pPr>
    </w:p>
    <w:p w14:paraId="4FC2F605"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61</w:t>
      </w:r>
    </w:p>
    <w:p w14:paraId="05650525" w14:textId="77777777" w:rsidR="006B7227" w:rsidRPr="00631F7C" w:rsidRDefault="006B7227">
      <w:pPr>
        <w:rPr>
          <w:rFonts w:ascii="Verdana" w:hAnsi="Verdana"/>
          <w:color w:val="000000"/>
          <w:sz w:val="18"/>
          <w:szCs w:val="18"/>
          <w:lang w:val="es-ES"/>
        </w:rPr>
      </w:pPr>
    </w:p>
    <w:p w14:paraId="0F83226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establecerán procedimientos y sanciones penales al menos para los casos de falsificación dolosa de marcas de fábrica o de comercio o de piratería lesiva del derecho de autor a escala comercial.  Los recursos disponibles comprenderán la pena de prisión y/o la imposición de sanciones pecuniarias suficientemente disuasorias que sean coherentes con el nivel de las sanciones aplicadas por delitos de gravedad correspondiente.  Cuando proceda, entre los recursos disponibles figurará también la confiscación, el decomiso y la destrucción de las mercancías infractoras y de todos los materiales y accesorios utilizados predominantemente para la comisión del delito.  Los Miembros podrán prever la aplicación de procedimientos y sanciones penales en otros casos de infracción de derechos de propiedad intelectual, en particular cuando se cometa con dolo y a escala comercial.</w:t>
      </w:r>
    </w:p>
    <w:p w14:paraId="34CC7C1A" w14:textId="77777777" w:rsidR="006B7227" w:rsidRPr="00631F7C" w:rsidRDefault="006B7227">
      <w:pPr>
        <w:rPr>
          <w:rFonts w:ascii="Verdana" w:hAnsi="Verdana"/>
          <w:color w:val="000000"/>
          <w:sz w:val="18"/>
          <w:szCs w:val="18"/>
          <w:lang w:val="es-ES"/>
        </w:rPr>
      </w:pPr>
    </w:p>
    <w:p w14:paraId="23C1B662" w14:textId="77777777" w:rsidR="006B7227" w:rsidRPr="00631F7C" w:rsidRDefault="006B7227">
      <w:pPr>
        <w:rPr>
          <w:rFonts w:ascii="Verdana" w:hAnsi="Verdana"/>
          <w:color w:val="000000"/>
          <w:sz w:val="18"/>
          <w:szCs w:val="18"/>
          <w:lang w:val="es-ES"/>
        </w:rPr>
      </w:pPr>
    </w:p>
    <w:p w14:paraId="597E8546"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IV</w:t>
      </w:r>
    </w:p>
    <w:p w14:paraId="65CBA6B1" w14:textId="77777777" w:rsidR="006B7227" w:rsidRPr="00631F7C" w:rsidRDefault="006B7227">
      <w:pPr>
        <w:rPr>
          <w:rFonts w:ascii="Verdana" w:hAnsi="Verdana"/>
          <w:color w:val="000000"/>
          <w:sz w:val="18"/>
          <w:szCs w:val="18"/>
          <w:lang w:val="es-ES"/>
        </w:rPr>
      </w:pPr>
    </w:p>
    <w:p w14:paraId="50C6D374"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ADQUISICIÓN Y MANTENIMIENTO DE LOS DERECHOS DE</w:t>
      </w:r>
    </w:p>
    <w:p w14:paraId="76AAEC58"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PROPIEDAD INTELECTUAL Y PROCEDIMIENTOS</w:t>
      </w:r>
    </w:p>
    <w:p w14:paraId="1639D8B1"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CONTRADICTORIOS RELACIONADOS</w:t>
      </w:r>
    </w:p>
    <w:p w14:paraId="443AC75B" w14:textId="77777777" w:rsidR="006B7227" w:rsidRPr="00631F7C" w:rsidRDefault="006B7227">
      <w:pPr>
        <w:rPr>
          <w:rFonts w:ascii="Verdana" w:hAnsi="Verdana"/>
          <w:color w:val="000000"/>
          <w:sz w:val="18"/>
          <w:szCs w:val="18"/>
          <w:lang w:val="es-ES"/>
        </w:rPr>
      </w:pPr>
    </w:p>
    <w:p w14:paraId="1DFECBB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62</w:t>
      </w:r>
    </w:p>
    <w:p w14:paraId="52DA2DA1" w14:textId="77777777" w:rsidR="006B7227" w:rsidRPr="00631F7C" w:rsidRDefault="006B7227">
      <w:pPr>
        <w:rPr>
          <w:rFonts w:ascii="Verdana" w:hAnsi="Verdana"/>
          <w:color w:val="000000"/>
          <w:sz w:val="18"/>
          <w:szCs w:val="18"/>
          <w:lang w:val="es-ES"/>
        </w:rPr>
      </w:pPr>
    </w:p>
    <w:p w14:paraId="171566E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 xml:space="preserve">Como condición para la adquisición y mantenimiento de derechos de propiedad intelectual previstos en las secciones 2 a 6 de la Parte II, los Miembros podrán exigir que se respeten procedimientos y trámites razonables.  Tales procedimientos y trámites serán compatibles con las disposiciones del presente Acuerdo. </w:t>
      </w:r>
    </w:p>
    <w:p w14:paraId="2B18CD6F" w14:textId="77777777" w:rsidR="006B7227" w:rsidRPr="00631F7C" w:rsidRDefault="006B7227">
      <w:pPr>
        <w:rPr>
          <w:rFonts w:ascii="Verdana" w:hAnsi="Verdana"/>
          <w:color w:val="000000"/>
          <w:sz w:val="18"/>
          <w:szCs w:val="18"/>
          <w:lang w:val="es-ES"/>
        </w:rPr>
      </w:pPr>
    </w:p>
    <w:p w14:paraId="718DF34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Cuando la adquisición de un derecho de propiedad intelectual esté condicionada al otorgamiento o registro de tal derecho, los Miembros se asegurarán de que los procedimientos correspondientes, siempre que se cumplan las condiciones sustantivas para la adquisición del derecho, permitan su otorgamiento o registro dentro de un período razonable, a fin de evitar que el período de protección se acorte injustificadamente.</w:t>
      </w:r>
    </w:p>
    <w:p w14:paraId="6DBB4129" w14:textId="77777777" w:rsidR="006B7227" w:rsidRPr="00631F7C" w:rsidRDefault="006B7227">
      <w:pPr>
        <w:rPr>
          <w:rFonts w:ascii="Verdana" w:hAnsi="Verdana"/>
          <w:color w:val="000000"/>
          <w:sz w:val="18"/>
          <w:szCs w:val="18"/>
          <w:lang w:val="es-ES"/>
        </w:rPr>
      </w:pPr>
    </w:p>
    <w:p w14:paraId="43BFB5A9"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 xml:space="preserve">A las marcas de servicio se aplicará </w:t>
      </w:r>
      <w:r w:rsidRPr="00631F7C">
        <w:rPr>
          <w:rFonts w:ascii="Verdana" w:hAnsi="Verdana"/>
          <w:i/>
          <w:color w:val="000000"/>
          <w:sz w:val="18"/>
          <w:szCs w:val="18"/>
          <w:lang w:val="es-ES"/>
        </w:rPr>
        <w:t>mutatis mutandis</w:t>
      </w:r>
      <w:r w:rsidRPr="00631F7C">
        <w:rPr>
          <w:rFonts w:ascii="Verdana" w:hAnsi="Verdana"/>
          <w:color w:val="000000"/>
          <w:sz w:val="18"/>
          <w:szCs w:val="18"/>
          <w:lang w:val="es-ES"/>
        </w:rPr>
        <w:t xml:space="preserve"> el artículo 4 del Convenio de París (1967).</w:t>
      </w:r>
    </w:p>
    <w:p w14:paraId="2CA8E04C" w14:textId="77777777" w:rsidR="006B7227" w:rsidRPr="00631F7C" w:rsidRDefault="006B7227">
      <w:pPr>
        <w:rPr>
          <w:rFonts w:ascii="Verdana" w:hAnsi="Verdana"/>
          <w:color w:val="000000"/>
          <w:sz w:val="18"/>
          <w:szCs w:val="18"/>
          <w:lang w:val="es-ES"/>
        </w:rPr>
      </w:pPr>
    </w:p>
    <w:p w14:paraId="65B19D8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Los procedimientos relativos a la adquisición o mantenimiento de derechos de propiedad intelectual y los de revocación administrativa y procedimientos contradictorios como los de oposición, revocación y cancelación, cuando la legislación de un Miembro establezca tales procedimientos, se regirán por los principios generales enunciados en los párrafos 2 y 3 del artículo 41.</w:t>
      </w:r>
    </w:p>
    <w:p w14:paraId="69F4F651" w14:textId="77777777" w:rsidR="006B7227" w:rsidRPr="00631F7C" w:rsidRDefault="006B7227">
      <w:pPr>
        <w:rPr>
          <w:rFonts w:ascii="Verdana" w:hAnsi="Verdana"/>
          <w:color w:val="000000"/>
          <w:sz w:val="18"/>
          <w:szCs w:val="18"/>
          <w:lang w:val="es-ES"/>
        </w:rPr>
      </w:pPr>
    </w:p>
    <w:p w14:paraId="759A7D0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Las decisiones administrativas definitivas en cualquiera de los procedimientos mencionados en el párrafo 4 estarán sujetas a revisión por una autoridad judicial o cuasijudicial.  Sin embargo, no habrá obligación de establecer la posibilidad de que se revisen dichas decisiones en caso de que no haya prosperado la oposición o en caso de revocación administrativa, siempre que los fundamentos de esos procedimientos puedan ser objeto de un procedimiento de invalidación.</w:t>
      </w:r>
    </w:p>
    <w:p w14:paraId="42BC770D" w14:textId="77777777" w:rsidR="006B7227" w:rsidRPr="00631F7C" w:rsidRDefault="006B7227">
      <w:pPr>
        <w:rPr>
          <w:rFonts w:ascii="Verdana" w:hAnsi="Verdana"/>
          <w:color w:val="000000"/>
          <w:sz w:val="18"/>
          <w:szCs w:val="18"/>
          <w:lang w:val="es-ES"/>
        </w:rPr>
      </w:pPr>
    </w:p>
    <w:p w14:paraId="532FF607" w14:textId="77777777" w:rsidR="006B7227" w:rsidRPr="00631F7C" w:rsidRDefault="006B7227">
      <w:pPr>
        <w:rPr>
          <w:rFonts w:ascii="Verdana" w:hAnsi="Verdana"/>
          <w:sz w:val="18"/>
          <w:szCs w:val="18"/>
          <w:lang w:val="es-ES"/>
        </w:rPr>
      </w:pPr>
    </w:p>
    <w:p w14:paraId="71FE4F3E"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V</w:t>
      </w:r>
    </w:p>
    <w:p w14:paraId="44330285" w14:textId="77777777" w:rsidR="006B7227" w:rsidRPr="00631F7C" w:rsidRDefault="006B7227">
      <w:pPr>
        <w:rPr>
          <w:rFonts w:ascii="Verdana" w:hAnsi="Verdana"/>
          <w:sz w:val="18"/>
          <w:szCs w:val="18"/>
          <w:lang w:val="es-ES"/>
        </w:rPr>
      </w:pPr>
    </w:p>
    <w:p w14:paraId="73F4920A"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PREVENCIÓN Y SOLUCIÓN DE DIFERENCIAS</w:t>
      </w:r>
    </w:p>
    <w:p w14:paraId="08936ECA" w14:textId="77777777" w:rsidR="006B7227" w:rsidRPr="00631F7C" w:rsidRDefault="006B7227">
      <w:pPr>
        <w:rPr>
          <w:rFonts w:ascii="Verdana" w:hAnsi="Verdana"/>
          <w:sz w:val="18"/>
          <w:szCs w:val="18"/>
          <w:lang w:val="es-ES"/>
        </w:rPr>
      </w:pPr>
    </w:p>
    <w:p w14:paraId="1B0DF74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63</w:t>
      </w:r>
    </w:p>
    <w:p w14:paraId="01D3311D" w14:textId="77777777" w:rsidR="006B7227" w:rsidRPr="00631F7C" w:rsidRDefault="006B7227">
      <w:pPr>
        <w:rPr>
          <w:rFonts w:ascii="Verdana" w:hAnsi="Verdana"/>
          <w:sz w:val="18"/>
          <w:szCs w:val="18"/>
          <w:lang w:val="es-ES"/>
        </w:rPr>
      </w:pPr>
    </w:p>
    <w:p w14:paraId="1E0FD75D" w14:textId="77777777" w:rsidR="006B7227" w:rsidRPr="00631F7C" w:rsidRDefault="006B7227">
      <w:pPr>
        <w:rPr>
          <w:rFonts w:ascii="Verdana" w:hAnsi="Verdana"/>
          <w:color w:val="000000"/>
          <w:sz w:val="18"/>
          <w:szCs w:val="18"/>
          <w:lang w:val="es-ES"/>
        </w:rPr>
      </w:pPr>
      <w:r w:rsidRPr="00631F7C">
        <w:rPr>
          <w:rFonts w:ascii="Verdana" w:hAnsi="Verdana"/>
          <w:i/>
          <w:color w:val="000000"/>
          <w:sz w:val="18"/>
          <w:szCs w:val="18"/>
          <w:lang w:val="es-ES"/>
        </w:rPr>
        <w:t>Transparencia</w:t>
      </w:r>
    </w:p>
    <w:p w14:paraId="60C5DC9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Las leyes, reglamentos, decisiones judiciales definitivas y resoluciones administrativas de aplicación general hechos efectivos por un Miembro y referentes a la materia del presente Acuerdo (existencia, alcance, adquisición, observancia y prevención del abuso de los derechos de propiedad intelectual) serán publicados o, cuando tal publicación no sea factible, puestos a disposición del público, en un idioma del país, de forma que permita a los gobiernos y a los titulares de los derechos tomar conocimiento de ellos.  También se publicarán los acuerdos referentes a la materia del presente Acuerdo que estén en vigor entre el gobierno o una entidad oficial de un Miembro y el gobierno o una entidad oficial de otro Miembro.</w:t>
      </w:r>
    </w:p>
    <w:p w14:paraId="21AD24A4" w14:textId="77777777" w:rsidR="006B7227" w:rsidRPr="00631F7C" w:rsidRDefault="006B7227">
      <w:pPr>
        <w:rPr>
          <w:rFonts w:ascii="Verdana" w:hAnsi="Verdana"/>
          <w:color w:val="000000"/>
          <w:sz w:val="18"/>
          <w:szCs w:val="18"/>
          <w:lang w:val="es-ES"/>
        </w:rPr>
      </w:pPr>
    </w:p>
    <w:p w14:paraId="0A63648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lastRenderedPageBreak/>
        <w:t>2.</w:t>
      </w:r>
      <w:r w:rsidRPr="00631F7C">
        <w:rPr>
          <w:rFonts w:ascii="Verdana" w:hAnsi="Verdana"/>
          <w:color w:val="000000"/>
          <w:sz w:val="18"/>
          <w:szCs w:val="18"/>
          <w:lang w:val="es-ES"/>
        </w:rPr>
        <w:tab/>
        <w:t>Los Miembros notificarán las leyes y reglamentos a que se hace referencia en el párrafo 1 al Consejo de los ADPIC, para ayudar a éste en su examen de la aplicación del presente Acuerdo.  El Consejo intentará reducir al mínimo la carga que supone para los Miembros el cumplimiento de esta obligación, y podrá  decidir que exime a éstos de la obligación de comunicarle directamente las leyes y reglamentos, si las consultas con la OMPI sobre el establecimiento de un registro común de las citadas leyes y reglamentos tuvieran éxito.  A este respecto, el Consejo examinará también cualquier medida que se precise en relación con las notificaciones con arreglo a las obligaciones estipuladas en el presente Acuerdo que se derivan de las disposiciones del artículo 6</w:t>
      </w:r>
      <w:r w:rsidRPr="00631F7C">
        <w:rPr>
          <w:rFonts w:ascii="Verdana" w:hAnsi="Verdana"/>
          <w:i/>
          <w:color w:val="000000"/>
          <w:sz w:val="18"/>
          <w:szCs w:val="18"/>
          <w:lang w:val="es-ES"/>
        </w:rPr>
        <w:t>ter</w:t>
      </w:r>
      <w:r w:rsidRPr="00631F7C">
        <w:rPr>
          <w:rFonts w:ascii="Verdana" w:hAnsi="Verdana"/>
          <w:color w:val="000000"/>
          <w:sz w:val="18"/>
          <w:szCs w:val="18"/>
          <w:lang w:val="es-ES"/>
        </w:rPr>
        <w:t xml:space="preserve"> del Convenio de París (1967).</w:t>
      </w:r>
    </w:p>
    <w:p w14:paraId="22132977" w14:textId="77777777" w:rsidR="006B7227" w:rsidRPr="00631F7C" w:rsidRDefault="006B7227">
      <w:pPr>
        <w:rPr>
          <w:rFonts w:ascii="Verdana" w:hAnsi="Verdana"/>
          <w:color w:val="000000"/>
          <w:sz w:val="18"/>
          <w:szCs w:val="18"/>
          <w:lang w:val="es-ES"/>
        </w:rPr>
      </w:pPr>
    </w:p>
    <w:p w14:paraId="542A7F17"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Cada Miembro estará dispuesto a facilitar, en respuesta a una petición por escrito recibida de otro Miembro, información del tipo de la mencionada en el párrafo 1.  Cuando un Miembro tenga razones para creer que una decisión judicial, resolución administrativa o acuerdo bilateral concretos en la esfera de los derechos de propiedad intelectual afecta a los derechos que le corresponden a tenor del presente Acuerdo, podrá solicitar por escrito que se le dé acceso a la decisión judicial, resolución administrativa o acuerdo bilateral en cuestión o que se le informe con suficiente detalle acerca de ellos.</w:t>
      </w:r>
    </w:p>
    <w:p w14:paraId="7D5A6C6B" w14:textId="77777777" w:rsidR="006B7227" w:rsidRPr="00631F7C" w:rsidRDefault="006B7227">
      <w:pPr>
        <w:rPr>
          <w:rFonts w:ascii="Verdana" w:hAnsi="Verdana"/>
          <w:color w:val="000000"/>
          <w:sz w:val="18"/>
          <w:szCs w:val="18"/>
          <w:lang w:val="es-ES"/>
        </w:rPr>
      </w:pPr>
    </w:p>
    <w:p w14:paraId="10FE47A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Ninguna de las disposiciones de los párrafos 1 a 3 obligará a los Miembros a divulgar información confidencial que impida la aplicación de la ley o sea de otro modo contraria al interés público o perjudique los intereses comerciales legítimos de determinadas empresas públicas o privadas.</w:t>
      </w:r>
    </w:p>
    <w:p w14:paraId="060E7742" w14:textId="77777777" w:rsidR="006B7227" w:rsidRPr="00631F7C" w:rsidRDefault="006B7227">
      <w:pPr>
        <w:rPr>
          <w:rFonts w:ascii="Verdana" w:hAnsi="Verdana"/>
          <w:color w:val="000000"/>
          <w:sz w:val="18"/>
          <w:szCs w:val="18"/>
          <w:lang w:val="es-ES"/>
        </w:rPr>
      </w:pPr>
    </w:p>
    <w:p w14:paraId="7401BFF1" w14:textId="77777777" w:rsidR="006B7227" w:rsidRPr="00631F7C" w:rsidRDefault="006B7227">
      <w:pPr>
        <w:rPr>
          <w:rFonts w:ascii="Verdana" w:hAnsi="Verdana"/>
          <w:color w:val="000000"/>
          <w:sz w:val="18"/>
          <w:szCs w:val="18"/>
          <w:lang w:val="es-ES"/>
        </w:rPr>
      </w:pPr>
    </w:p>
    <w:p w14:paraId="022D7DC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64</w:t>
      </w:r>
    </w:p>
    <w:p w14:paraId="263E4309" w14:textId="77777777" w:rsidR="006B7227" w:rsidRPr="00631F7C" w:rsidRDefault="006B7227">
      <w:pPr>
        <w:rPr>
          <w:rFonts w:ascii="Verdana" w:hAnsi="Verdana"/>
          <w:color w:val="000000"/>
          <w:sz w:val="18"/>
          <w:szCs w:val="18"/>
          <w:lang w:val="es-ES"/>
        </w:rPr>
      </w:pPr>
    </w:p>
    <w:p w14:paraId="3D9E75A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Solución de diferencias</w:t>
      </w:r>
    </w:p>
    <w:p w14:paraId="03148028" w14:textId="77777777" w:rsidR="006B7227" w:rsidRPr="00631F7C" w:rsidRDefault="006B7227">
      <w:pPr>
        <w:rPr>
          <w:rFonts w:ascii="Verdana" w:hAnsi="Verdana"/>
          <w:color w:val="000000"/>
          <w:sz w:val="18"/>
          <w:szCs w:val="18"/>
          <w:lang w:val="es-ES"/>
        </w:rPr>
      </w:pPr>
    </w:p>
    <w:p w14:paraId="44853501"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Salvo disposición expresa en contrario en el presente Acuerdo, para las consultas y la solución de las diferencias en el ámbito del mismo serán de aplicación las disposiciones de los artículos XXII y XXIII del GATT de 1994, desarrolladas y aplicadas por el Entendimiento sobre Solución de Diferencias.</w:t>
      </w:r>
    </w:p>
    <w:p w14:paraId="454F433A" w14:textId="77777777" w:rsidR="006B7227" w:rsidRPr="00631F7C" w:rsidRDefault="006B7227">
      <w:pPr>
        <w:rPr>
          <w:rFonts w:ascii="Verdana" w:hAnsi="Verdana"/>
          <w:color w:val="000000"/>
          <w:sz w:val="18"/>
          <w:szCs w:val="18"/>
          <w:lang w:val="es-ES"/>
        </w:rPr>
      </w:pPr>
    </w:p>
    <w:p w14:paraId="0CD2ED1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Durante un período de cinco años contados a partir de la fecha de entrada en vigor del Acuerdo sobre la OMC, para la solución de las diferencias en el  ámbito del presente Acuerdo no serán de aplicación los párrafos 1 b) y 1 c) del artículo XXIII del GATT de 1994.</w:t>
      </w:r>
    </w:p>
    <w:p w14:paraId="12DDC60D" w14:textId="77777777" w:rsidR="006B7227" w:rsidRPr="00631F7C" w:rsidRDefault="006B7227">
      <w:pPr>
        <w:rPr>
          <w:rFonts w:ascii="Verdana" w:hAnsi="Verdana"/>
          <w:color w:val="000000"/>
          <w:sz w:val="18"/>
          <w:szCs w:val="18"/>
          <w:lang w:val="es-ES"/>
        </w:rPr>
      </w:pPr>
    </w:p>
    <w:p w14:paraId="61039386"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Durante el período a que se hace referencia en el párrafo 2, el Consejo de los ADPIC examinará el alcance y las modalidades de las reclamaciones del tipo previsto en los párrafos 1 b) y 1 c) del artículo XXIII del GATT de 1994 que se planteen de conformidad con el presente Acuerdo y presentará recomendaciones a la Conferencia Ministerial para su aprobación.  Las decisiones de la Conferencia Ministerial de aprobar esas recomendaciones o ampliar el período previsto en el párrafo 2 sólo podrán ser adoptadas por consenso, y las recomendaciones aprobadas surtirán efecto para todos los Miembros sin otro proceso de aceptación formal.</w:t>
      </w:r>
    </w:p>
    <w:p w14:paraId="613F5B5D" w14:textId="77777777" w:rsidR="006B7227" w:rsidRPr="00631F7C" w:rsidRDefault="006B7227">
      <w:pPr>
        <w:rPr>
          <w:rFonts w:ascii="Verdana" w:hAnsi="Verdana"/>
          <w:color w:val="000000"/>
          <w:sz w:val="18"/>
          <w:szCs w:val="18"/>
          <w:lang w:val="es-ES"/>
        </w:rPr>
      </w:pPr>
    </w:p>
    <w:p w14:paraId="56A0D6E6" w14:textId="77777777" w:rsidR="006B7227" w:rsidRPr="00631F7C" w:rsidRDefault="006B7227">
      <w:pPr>
        <w:rPr>
          <w:rFonts w:ascii="Verdana" w:hAnsi="Verdana"/>
          <w:color w:val="000000"/>
          <w:sz w:val="18"/>
          <w:szCs w:val="18"/>
          <w:lang w:val="es-ES"/>
        </w:rPr>
      </w:pPr>
    </w:p>
    <w:p w14:paraId="736126C5"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VI</w:t>
      </w:r>
    </w:p>
    <w:p w14:paraId="71193F03" w14:textId="77777777" w:rsidR="006B7227" w:rsidRPr="00631F7C" w:rsidRDefault="006B7227">
      <w:pPr>
        <w:rPr>
          <w:rFonts w:ascii="Verdana" w:hAnsi="Verdana"/>
          <w:color w:val="000000"/>
          <w:sz w:val="18"/>
          <w:szCs w:val="18"/>
          <w:lang w:val="es-ES"/>
        </w:rPr>
      </w:pPr>
    </w:p>
    <w:p w14:paraId="70934235"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DISPOSICIONES TRANSITORIAS</w:t>
      </w:r>
    </w:p>
    <w:p w14:paraId="5C5FEFA7" w14:textId="77777777" w:rsidR="006B7227" w:rsidRPr="00631F7C" w:rsidRDefault="006B7227">
      <w:pPr>
        <w:rPr>
          <w:rFonts w:ascii="Verdana" w:hAnsi="Verdana"/>
          <w:color w:val="000000"/>
          <w:sz w:val="18"/>
          <w:szCs w:val="18"/>
          <w:lang w:val="es-ES"/>
        </w:rPr>
      </w:pPr>
    </w:p>
    <w:p w14:paraId="6779B20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65</w:t>
      </w:r>
    </w:p>
    <w:p w14:paraId="42AED67C" w14:textId="77777777" w:rsidR="006B7227" w:rsidRPr="00631F7C" w:rsidRDefault="006B7227">
      <w:pPr>
        <w:rPr>
          <w:rFonts w:ascii="Verdana" w:hAnsi="Verdana"/>
          <w:color w:val="000000"/>
          <w:sz w:val="18"/>
          <w:szCs w:val="18"/>
          <w:lang w:val="es-ES"/>
        </w:rPr>
      </w:pPr>
    </w:p>
    <w:p w14:paraId="48673221"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Disposiciones transitorias</w:t>
      </w:r>
    </w:p>
    <w:p w14:paraId="39FB0916" w14:textId="77777777" w:rsidR="006B7227" w:rsidRPr="00631F7C" w:rsidRDefault="006B7227">
      <w:pPr>
        <w:rPr>
          <w:rFonts w:ascii="Verdana" w:hAnsi="Verdana"/>
          <w:color w:val="000000"/>
          <w:sz w:val="18"/>
          <w:szCs w:val="18"/>
          <w:lang w:val="es-ES"/>
        </w:rPr>
      </w:pPr>
    </w:p>
    <w:p w14:paraId="6E98567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Sin perjuicio de lo dispuesto en los párrafos 2, 3 y 4, ningún Miembro estará obligado a aplicar las disposiciones del presente Acuerdo antes del transcurso de un período general de un año contado desde la fecha de entrada en vigor del Acuerdo sobre la OMC.</w:t>
      </w:r>
    </w:p>
    <w:p w14:paraId="6539623A" w14:textId="77777777" w:rsidR="006B7227" w:rsidRPr="00631F7C" w:rsidRDefault="006B7227">
      <w:pPr>
        <w:rPr>
          <w:rFonts w:ascii="Verdana" w:hAnsi="Verdana"/>
          <w:color w:val="000000"/>
          <w:sz w:val="18"/>
          <w:szCs w:val="18"/>
          <w:lang w:val="es-ES"/>
        </w:rPr>
      </w:pPr>
    </w:p>
    <w:p w14:paraId="657A2D00"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Todo país en desarrollo Miembro tiene derecho a aplazar por un nuevo período de cuatro años la fecha de aplicación, que se establece en el p árrafo 1, de las disposiciones del presente Acuerdo, con excepción de los artículos 3, 4 y 5.</w:t>
      </w:r>
    </w:p>
    <w:p w14:paraId="1B1D425A" w14:textId="77777777" w:rsidR="006B7227" w:rsidRPr="00631F7C" w:rsidRDefault="006B7227">
      <w:pPr>
        <w:rPr>
          <w:rFonts w:ascii="Verdana" w:hAnsi="Verdana"/>
          <w:color w:val="000000"/>
          <w:sz w:val="18"/>
          <w:szCs w:val="18"/>
          <w:lang w:val="es-ES"/>
        </w:rPr>
      </w:pPr>
    </w:p>
    <w:p w14:paraId="4C87390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Cualquier otro Miembro que se halle en proceso de transformación de una economía de planificación central en una economía de mercado y libre empresa y que realice una reforma estructural de su sistema de propiedad intelectual y se enfrente a problemas especiales en la preparación o aplicación de sus leyes y reglamentos de propiedad intelectual podrá también beneficiarse del período de aplazamiento previsto en el párrafo 2.</w:t>
      </w:r>
    </w:p>
    <w:p w14:paraId="7AA2D20C" w14:textId="77777777" w:rsidR="006B7227" w:rsidRPr="00631F7C" w:rsidRDefault="006B7227">
      <w:pPr>
        <w:rPr>
          <w:rFonts w:ascii="Verdana" w:hAnsi="Verdana"/>
          <w:color w:val="000000"/>
          <w:sz w:val="18"/>
          <w:szCs w:val="18"/>
          <w:lang w:val="es-ES"/>
        </w:rPr>
      </w:pPr>
    </w:p>
    <w:p w14:paraId="53610BC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En la medida en que un país en desarrollo Miembro esté obligado por el presente Acuerdo a ampliar la protección mediante patentes de productos a sectores de tecnología que no gozaban de tal protección en su territorio en la fecha general de aplicación del presente Acuerdo para ese Miembro, según se establece en el párrafo 2, podrá aplazar la aplicación a esos sectores de tecnología de las disposiciones en materia de patentes de productos de la sección 5 de la Parte II por un período adicional de cinco años.</w:t>
      </w:r>
    </w:p>
    <w:p w14:paraId="4D0D76AF" w14:textId="77777777" w:rsidR="006B7227" w:rsidRPr="00631F7C" w:rsidRDefault="006B7227">
      <w:pPr>
        <w:rPr>
          <w:rFonts w:ascii="Verdana" w:hAnsi="Verdana"/>
          <w:color w:val="000000"/>
          <w:sz w:val="18"/>
          <w:szCs w:val="18"/>
          <w:lang w:val="es-ES"/>
        </w:rPr>
      </w:pPr>
    </w:p>
    <w:p w14:paraId="188EE38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Todo Miembro que se valga de un período transitorio al amparo de lo dispuesto en los párrafos 1, 2, 3 ó 4 se asegurará de que las modificaciones que introduzca en sus leyes, reglamentos o prácticas durante ese período no hagan que disminuya el grado de compatibilidad de éstos con las disposiciones del presente Acuerdo.</w:t>
      </w:r>
    </w:p>
    <w:p w14:paraId="3CBC791B" w14:textId="77777777" w:rsidR="006B7227" w:rsidRPr="00631F7C" w:rsidRDefault="006B7227">
      <w:pPr>
        <w:rPr>
          <w:rFonts w:ascii="Verdana" w:hAnsi="Verdana"/>
          <w:color w:val="000000"/>
          <w:sz w:val="18"/>
          <w:szCs w:val="18"/>
          <w:lang w:val="es-ES"/>
        </w:rPr>
      </w:pPr>
    </w:p>
    <w:p w14:paraId="257ED554" w14:textId="77777777" w:rsidR="006B7227" w:rsidRPr="00631F7C" w:rsidRDefault="006B7227">
      <w:pPr>
        <w:rPr>
          <w:rFonts w:ascii="Verdana" w:hAnsi="Verdana"/>
          <w:color w:val="000000"/>
          <w:sz w:val="18"/>
          <w:szCs w:val="18"/>
          <w:lang w:val="es-ES"/>
        </w:rPr>
      </w:pPr>
    </w:p>
    <w:p w14:paraId="0DCACD29"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66</w:t>
      </w:r>
    </w:p>
    <w:p w14:paraId="382D68F9" w14:textId="77777777" w:rsidR="006B7227" w:rsidRPr="00631F7C" w:rsidRDefault="006B7227">
      <w:pPr>
        <w:rPr>
          <w:rFonts w:ascii="Verdana" w:hAnsi="Verdana"/>
          <w:color w:val="000000"/>
          <w:sz w:val="18"/>
          <w:szCs w:val="18"/>
          <w:lang w:val="es-ES"/>
        </w:rPr>
      </w:pPr>
    </w:p>
    <w:p w14:paraId="4120F27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Países menos adelantados Miembros</w:t>
      </w:r>
    </w:p>
    <w:p w14:paraId="2801DF06" w14:textId="77777777" w:rsidR="006B7227" w:rsidRPr="00631F7C" w:rsidRDefault="006B7227">
      <w:pPr>
        <w:rPr>
          <w:rFonts w:ascii="Verdana" w:hAnsi="Verdana"/>
          <w:color w:val="000000"/>
          <w:sz w:val="18"/>
          <w:szCs w:val="18"/>
          <w:lang w:val="es-ES"/>
        </w:rPr>
      </w:pPr>
    </w:p>
    <w:p w14:paraId="6AD5BA5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Habida cuenta de las necesidades y requisitos especiales de los países menos adelantados Miembros, de sus limitaciones económicas, financieras y administrativas y de la flexibilidad que necesitan para establecer una base tecnológica viable, ninguno de estos Miembros estará obligado a aplicar las disposiciones del presente Acuerdo, a excepción de los artículos 3, 4 y 5, durante un período de 10 años contado desde la fecha de aplicación que se establece en el párrafo 1 del artículo 65.  El Consejo de los ADPIC, cuando reciba de un país menos adelantado Miembro una petición debidamente motivada, concederá prórrogas de ese período.</w:t>
      </w:r>
    </w:p>
    <w:p w14:paraId="2459F77E" w14:textId="77777777" w:rsidR="006B7227" w:rsidRPr="00631F7C" w:rsidRDefault="006B7227">
      <w:pPr>
        <w:rPr>
          <w:rFonts w:ascii="Verdana" w:hAnsi="Verdana"/>
          <w:color w:val="000000"/>
          <w:sz w:val="18"/>
          <w:szCs w:val="18"/>
          <w:lang w:val="es-ES"/>
        </w:rPr>
      </w:pPr>
    </w:p>
    <w:p w14:paraId="2A7861A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Los países desarrollados Miembros ofrecerán a las empresas e instituciones de su territorio incentivos destinados a fomentar y propiciar la transferencia de tecnología a los países menos adelantados Miembros, con el fin de que éstos puedan establecer una base tecnológica sólida y viable.</w:t>
      </w:r>
    </w:p>
    <w:p w14:paraId="67465AEB" w14:textId="77777777" w:rsidR="006B7227" w:rsidRPr="00631F7C" w:rsidRDefault="006B7227">
      <w:pPr>
        <w:rPr>
          <w:rFonts w:ascii="Verdana" w:hAnsi="Verdana"/>
          <w:color w:val="000000"/>
          <w:sz w:val="18"/>
          <w:szCs w:val="18"/>
          <w:lang w:val="es-ES"/>
        </w:rPr>
      </w:pPr>
    </w:p>
    <w:p w14:paraId="111AC5C3" w14:textId="77777777" w:rsidR="006B7227" w:rsidRPr="00631F7C" w:rsidRDefault="006B7227">
      <w:pPr>
        <w:rPr>
          <w:rFonts w:ascii="Verdana" w:hAnsi="Verdana"/>
          <w:color w:val="000000"/>
          <w:sz w:val="18"/>
          <w:szCs w:val="18"/>
          <w:lang w:val="es-ES"/>
        </w:rPr>
      </w:pPr>
    </w:p>
    <w:p w14:paraId="4B217BE4"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67</w:t>
      </w:r>
    </w:p>
    <w:p w14:paraId="5E9AC08E" w14:textId="77777777" w:rsidR="006B7227" w:rsidRPr="00631F7C" w:rsidRDefault="006B7227">
      <w:pPr>
        <w:rPr>
          <w:rFonts w:ascii="Verdana" w:hAnsi="Verdana"/>
          <w:color w:val="000000"/>
          <w:sz w:val="18"/>
          <w:szCs w:val="18"/>
          <w:lang w:val="es-ES"/>
        </w:rPr>
      </w:pPr>
    </w:p>
    <w:p w14:paraId="71D9E28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Cooperación técnica</w:t>
      </w:r>
    </w:p>
    <w:p w14:paraId="4ED50254" w14:textId="77777777" w:rsidR="006B7227" w:rsidRPr="00631F7C" w:rsidRDefault="006B7227">
      <w:pPr>
        <w:rPr>
          <w:rFonts w:ascii="Verdana" w:hAnsi="Verdana"/>
          <w:color w:val="000000"/>
          <w:sz w:val="18"/>
          <w:szCs w:val="18"/>
          <w:lang w:val="es-ES"/>
        </w:rPr>
      </w:pPr>
    </w:p>
    <w:p w14:paraId="5CC738E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Con el fin de facilitar la aplicación del presente Acuerdo, los países desarrollados Miembros prestarán, previa petición, y en términos y condiciones mutuamente acordados, cooperación técnica y financiera a los países en desarrollo o países menos adelantados Miembros.  Esa cooperación comprenderá la asistencia en la preparación de leyes y reglamentos sobre protección y observancia de los derechos de propiedad intelectual y sobre la prevención del abuso de los mismos, e incluirá apoyo para el establecimiento o ampliación de las oficinas y entidades nacionales competentes en estas materias, incluida la formación de personal.</w:t>
      </w:r>
    </w:p>
    <w:p w14:paraId="61DE5DA4" w14:textId="77777777" w:rsidR="006B7227" w:rsidRPr="00631F7C" w:rsidRDefault="006B7227">
      <w:pPr>
        <w:rPr>
          <w:rFonts w:ascii="Verdana" w:hAnsi="Verdana"/>
          <w:color w:val="000000"/>
          <w:sz w:val="18"/>
          <w:szCs w:val="18"/>
          <w:lang w:val="es-ES"/>
        </w:rPr>
      </w:pPr>
    </w:p>
    <w:p w14:paraId="2ABB3C1D" w14:textId="77777777" w:rsidR="006B7227" w:rsidRPr="00631F7C" w:rsidRDefault="006B7227">
      <w:pPr>
        <w:rPr>
          <w:rFonts w:ascii="Verdana" w:hAnsi="Verdana"/>
          <w:color w:val="000000"/>
          <w:sz w:val="18"/>
          <w:szCs w:val="18"/>
          <w:lang w:val="es-ES"/>
        </w:rPr>
      </w:pPr>
    </w:p>
    <w:p w14:paraId="6BFDEEB6"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PARTE VII</w:t>
      </w:r>
    </w:p>
    <w:p w14:paraId="07BBB594" w14:textId="77777777" w:rsidR="006B7227" w:rsidRPr="00631F7C" w:rsidRDefault="006B7227">
      <w:pPr>
        <w:rPr>
          <w:rFonts w:ascii="Verdana" w:hAnsi="Verdana"/>
          <w:color w:val="000000"/>
          <w:sz w:val="18"/>
          <w:szCs w:val="18"/>
          <w:lang w:val="es-ES"/>
        </w:rPr>
      </w:pPr>
    </w:p>
    <w:p w14:paraId="4731B32D" w14:textId="77777777" w:rsidR="006B7227" w:rsidRPr="00631F7C" w:rsidRDefault="006B7227">
      <w:pPr>
        <w:jc w:val="center"/>
        <w:rPr>
          <w:rFonts w:ascii="Verdana" w:hAnsi="Verdana"/>
          <w:color w:val="000000"/>
          <w:sz w:val="18"/>
          <w:szCs w:val="18"/>
          <w:lang w:val="es-ES"/>
        </w:rPr>
      </w:pPr>
      <w:r w:rsidRPr="00631F7C">
        <w:rPr>
          <w:rFonts w:ascii="Verdana" w:hAnsi="Verdana"/>
          <w:color w:val="000000"/>
          <w:sz w:val="18"/>
          <w:szCs w:val="18"/>
          <w:lang w:val="es-ES"/>
        </w:rPr>
        <w:t>DISPOSICIONES INSTITUCIONALES;  DISPOSICIONES FINALES</w:t>
      </w:r>
    </w:p>
    <w:p w14:paraId="58B398F7" w14:textId="77777777" w:rsidR="006B7227" w:rsidRPr="00631F7C" w:rsidRDefault="006B7227">
      <w:pPr>
        <w:rPr>
          <w:rFonts w:ascii="Verdana" w:hAnsi="Verdana"/>
          <w:color w:val="000000"/>
          <w:sz w:val="18"/>
          <w:szCs w:val="18"/>
          <w:lang w:val="es-ES"/>
        </w:rPr>
      </w:pPr>
    </w:p>
    <w:p w14:paraId="7D0030D7"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68</w:t>
      </w:r>
    </w:p>
    <w:p w14:paraId="0B5EA4A4" w14:textId="77777777" w:rsidR="006B7227" w:rsidRPr="00631F7C" w:rsidRDefault="006B7227">
      <w:pPr>
        <w:rPr>
          <w:rFonts w:ascii="Verdana" w:hAnsi="Verdana"/>
          <w:color w:val="000000"/>
          <w:sz w:val="18"/>
          <w:szCs w:val="18"/>
          <w:lang w:val="es-ES"/>
        </w:rPr>
      </w:pPr>
    </w:p>
    <w:p w14:paraId="48DED6DC"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Consejo de los Aspectos de los Derechos de Propiedad</w:t>
      </w:r>
    </w:p>
    <w:p w14:paraId="27E58100"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Intelectual relacionados con el Comercio</w:t>
      </w:r>
    </w:p>
    <w:p w14:paraId="2A92B6FE" w14:textId="77777777" w:rsidR="006B7227" w:rsidRPr="00631F7C" w:rsidRDefault="006B7227">
      <w:pPr>
        <w:rPr>
          <w:rFonts w:ascii="Verdana" w:hAnsi="Verdana"/>
          <w:color w:val="000000"/>
          <w:sz w:val="18"/>
          <w:szCs w:val="18"/>
          <w:lang w:val="es-ES"/>
        </w:rPr>
      </w:pPr>
    </w:p>
    <w:p w14:paraId="5982E784"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El Consejo de los ADPIC supervisará la aplicación de este Acuerdo y, en particular, el cumplimiento por los Miembros de las obligaciones que les incumben en virtud del mismo, y ofrecerá a los Miembros la oportunidad de celebrar consultas sobre cuestiones referentes a los aspectos de los derechos de propiedad intelectual relacionados con el comercio.  Asumirá las demás funciones que le sean asignadas por los Miembros y, en particular, les prestará la asistencia que le soliciten en el marco de los procedimientos de solución de diferencias.  En el desempeño de sus funciones, el Consejo de los ADPIC podrá consultar a las fuentes que considere adecuadas y recabar información de ellas.  En consulta con la OMPI, el Consejo tratará de establecer, en el plazo de un año después de su primera reunión, las disposiciones adecuadas para la cooperación con los órganos de esa Organización.</w:t>
      </w:r>
    </w:p>
    <w:p w14:paraId="0DF8AA78" w14:textId="77777777" w:rsidR="006B7227" w:rsidRPr="00631F7C" w:rsidRDefault="006B7227">
      <w:pPr>
        <w:rPr>
          <w:rFonts w:ascii="Verdana" w:hAnsi="Verdana"/>
          <w:color w:val="000000"/>
          <w:sz w:val="18"/>
          <w:szCs w:val="18"/>
          <w:lang w:val="es-ES"/>
        </w:rPr>
      </w:pPr>
    </w:p>
    <w:p w14:paraId="17B06635" w14:textId="77777777" w:rsidR="006B7227" w:rsidRPr="00631F7C" w:rsidRDefault="006B7227">
      <w:pPr>
        <w:rPr>
          <w:rFonts w:ascii="Verdana" w:hAnsi="Verdana"/>
          <w:color w:val="000000"/>
          <w:sz w:val="18"/>
          <w:szCs w:val="18"/>
          <w:lang w:val="es-ES"/>
        </w:rPr>
      </w:pPr>
    </w:p>
    <w:p w14:paraId="654DC3F6"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69</w:t>
      </w:r>
    </w:p>
    <w:p w14:paraId="7363A3DC" w14:textId="77777777" w:rsidR="006B7227" w:rsidRPr="00631F7C" w:rsidRDefault="006B7227">
      <w:pPr>
        <w:rPr>
          <w:rFonts w:ascii="Verdana" w:hAnsi="Verdana"/>
          <w:color w:val="000000"/>
          <w:sz w:val="18"/>
          <w:szCs w:val="18"/>
          <w:lang w:val="es-ES"/>
        </w:rPr>
      </w:pPr>
    </w:p>
    <w:p w14:paraId="5092138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Cooperación internacional</w:t>
      </w:r>
    </w:p>
    <w:p w14:paraId="0F04DFF8" w14:textId="77777777" w:rsidR="006B7227" w:rsidRPr="00631F7C" w:rsidRDefault="006B7227">
      <w:pPr>
        <w:rPr>
          <w:rFonts w:ascii="Verdana" w:hAnsi="Verdana"/>
          <w:color w:val="000000"/>
          <w:sz w:val="18"/>
          <w:szCs w:val="18"/>
          <w:lang w:val="es-ES"/>
        </w:rPr>
      </w:pPr>
    </w:p>
    <w:p w14:paraId="4910D51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Los Miembros convienen en cooperar entre sí con objeto de eliminar el comercio internacional de mercancías que infrinjan los derechos de propiedad intelectual.  A este fin, establecerán servicios de información en su administración, darán notificación de esos servicios y estarán dispuestos a intercambiar informaci ón sobre el comercio de las mercancías infractoras.  En particular, promoverán el intercambio de información y la cooperación entre las autoridades de aduanas en lo que respecta al comercio de mercancías de marca de fábrica o de comercio falsificadas y mercancías pirata que lesionan el derecho de autor.</w:t>
      </w:r>
    </w:p>
    <w:p w14:paraId="25CC4680" w14:textId="77777777" w:rsidR="006B7227" w:rsidRPr="00631F7C" w:rsidRDefault="006B7227">
      <w:pPr>
        <w:rPr>
          <w:rFonts w:ascii="Verdana" w:hAnsi="Verdana"/>
          <w:color w:val="000000"/>
          <w:sz w:val="18"/>
          <w:szCs w:val="18"/>
          <w:lang w:val="es-ES"/>
        </w:rPr>
      </w:pPr>
    </w:p>
    <w:p w14:paraId="28B9603D" w14:textId="77777777" w:rsidR="006B7227" w:rsidRPr="00631F7C" w:rsidRDefault="006B7227">
      <w:pPr>
        <w:rPr>
          <w:rFonts w:ascii="Verdana" w:hAnsi="Verdana"/>
          <w:color w:val="000000"/>
          <w:sz w:val="18"/>
          <w:szCs w:val="18"/>
          <w:lang w:val="es-ES"/>
        </w:rPr>
      </w:pPr>
    </w:p>
    <w:p w14:paraId="6AADBF6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70</w:t>
      </w:r>
    </w:p>
    <w:p w14:paraId="2695AC70" w14:textId="77777777" w:rsidR="006B7227" w:rsidRPr="00631F7C" w:rsidRDefault="006B7227">
      <w:pPr>
        <w:rPr>
          <w:rFonts w:ascii="Verdana" w:hAnsi="Verdana"/>
          <w:color w:val="000000"/>
          <w:sz w:val="18"/>
          <w:szCs w:val="18"/>
          <w:lang w:val="es-ES"/>
        </w:rPr>
      </w:pPr>
    </w:p>
    <w:p w14:paraId="5705177B"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Protección de la materia existente</w:t>
      </w:r>
    </w:p>
    <w:p w14:paraId="7962BEDE" w14:textId="77777777" w:rsidR="006B7227" w:rsidRPr="00631F7C" w:rsidRDefault="006B7227">
      <w:pPr>
        <w:rPr>
          <w:rFonts w:ascii="Verdana" w:hAnsi="Verdana"/>
          <w:color w:val="000000"/>
          <w:sz w:val="18"/>
          <w:szCs w:val="18"/>
          <w:lang w:val="es-ES"/>
        </w:rPr>
      </w:pPr>
    </w:p>
    <w:p w14:paraId="5C414E25"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El presente Acuerdo no genera obligaciones relativas a actos realizados antes de la fecha de aplicación del Acuerdo para el Miembro de que se trate.</w:t>
      </w:r>
    </w:p>
    <w:p w14:paraId="505FD940" w14:textId="77777777" w:rsidR="006B7227" w:rsidRPr="00631F7C" w:rsidRDefault="006B7227">
      <w:pPr>
        <w:rPr>
          <w:rFonts w:ascii="Verdana" w:hAnsi="Verdana"/>
          <w:color w:val="000000"/>
          <w:sz w:val="18"/>
          <w:szCs w:val="18"/>
          <w:lang w:val="es-ES"/>
        </w:rPr>
      </w:pPr>
    </w:p>
    <w:p w14:paraId="081E571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Salvo disposición en contrario, el presente Acuerdo genera obligaciones relativas a toda la materia existente en la fecha de aplicación del presente Acuerdo para el Miembro de que se trate y que esté protegida en ese Miembro en dicha fecha, o que cumpla entonces o posteriormente los criterios de protección establecidos en el presente Acuerdo.  En lo concerniente al presente párrafo y a los párrafos 3 y 4, las obligaciones de protección mediante el derecho de autor relacionadas con las obras existentes se determinarán ú nicamente con arreglo al artículo 18 del Convenio de Berna (1971), y las obligaciones relacionadas con los derechos de los productores de fonogramas y artistas intérpretes o ejecutantes de los fonogramas existentes se determinarán únicamente con arreglo al artículo 18 del Convenio de Berna (1971) aplicable conforme a lo dispuesto en el párrafo 6 del artículo 14 del presente Acuerdo.</w:t>
      </w:r>
    </w:p>
    <w:p w14:paraId="0F0034AC" w14:textId="77777777" w:rsidR="006B7227" w:rsidRPr="00631F7C" w:rsidRDefault="006B7227">
      <w:pPr>
        <w:rPr>
          <w:rFonts w:ascii="Verdana" w:hAnsi="Verdana"/>
          <w:color w:val="000000"/>
          <w:sz w:val="18"/>
          <w:szCs w:val="18"/>
          <w:lang w:val="es-ES"/>
        </w:rPr>
      </w:pPr>
    </w:p>
    <w:p w14:paraId="15F1751E"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3.</w:t>
      </w:r>
      <w:r w:rsidRPr="00631F7C">
        <w:rPr>
          <w:rFonts w:ascii="Verdana" w:hAnsi="Verdana"/>
          <w:color w:val="000000"/>
          <w:sz w:val="18"/>
          <w:szCs w:val="18"/>
          <w:lang w:val="es-ES"/>
        </w:rPr>
        <w:tab/>
        <w:t>No habrá obligación de restablecer la protección a la materia que, en la fecha de aplicación del presente Acuerdo para el Miembro de que se trate, haya pasado al dominio público.</w:t>
      </w:r>
    </w:p>
    <w:p w14:paraId="6B26B013" w14:textId="77777777" w:rsidR="006B7227" w:rsidRPr="00631F7C" w:rsidRDefault="006B7227">
      <w:pPr>
        <w:rPr>
          <w:rFonts w:ascii="Verdana" w:hAnsi="Verdana"/>
          <w:color w:val="000000"/>
          <w:sz w:val="18"/>
          <w:szCs w:val="18"/>
          <w:lang w:val="es-ES"/>
        </w:rPr>
      </w:pPr>
    </w:p>
    <w:p w14:paraId="463DC13D"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4.</w:t>
      </w:r>
      <w:r w:rsidRPr="00631F7C">
        <w:rPr>
          <w:rFonts w:ascii="Verdana" w:hAnsi="Verdana"/>
          <w:color w:val="000000"/>
          <w:sz w:val="18"/>
          <w:szCs w:val="18"/>
          <w:lang w:val="es-ES"/>
        </w:rPr>
        <w:tab/>
        <w:t>En cuanto a cualesquiera actos relativos a objetos concretos que incorporen materia protegida y que resulten infractores con arreglo a lo estipulado en la legislación conforme al presente Acuerdo, y que se hayan iniciado, o para los que se haya hecho una inversión significativa, antes de la fecha de aceptación del Acuerdo sobre la OMC por ese Miembro, cualquier Miembro podrá establecer una limitación de los recursos disponibles al titular del derecho en relación con la continuación de tales actos después de la fecha de aplicación del presente Acuerdo para este Miembro.  Sin embargo, en tales casos, el Miembro establecerá como mínimo el pago de una remuneración equitativa.</w:t>
      </w:r>
    </w:p>
    <w:p w14:paraId="4A2B1036" w14:textId="77777777" w:rsidR="006B7227" w:rsidRPr="00631F7C" w:rsidRDefault="006B7227">
      <w:pPr>
        <w:rPr>
          <w:rFonts w:ascii="Verdana" w:hAnsi="Verdana"/>
          <w:color w:val="000000"/>
          <w:sz w:val="18"/>
          <w:szCs w:val="18"/>
          <w:lang w:val="es-ES"/>
        </w:rPr>
      </w:pPr>
    </w:p>
    <w:p w14:paraId="7119B34B"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5.</w:t>
      </w:r>
      <w:r w:rsidRPr="00631F7C">
        <w:rPr>
          <w:rFonts w:ascii="Verdana" w:hAnsi="Verdana"/>
          <w:color w:val="000000"/>
          <w:sz w:val="18"/>
          <w:szCs w:val="18"/>
          <w:lang w:val="es-ES"/>
        </w:rPr>
        <w:tab/>
        <w:t>Ningún Miembro está obligado a aplicar las disposiciones del artículo 11 ni del párrafo 4 del artículo 14 respecto de originales o copias comprados antes de la fecha de aplicación del presente Acuerdo para ese Miembro.</w:t>
      </w:r>
    </w:p>
    <w:p w14:paraId="02002F9F" w14:textId="77777777" w:rsidR="006B7227" w:rsidRPr="00631F7C" w:rsidRDefault="006B7227">
      <w:pPr>
        <w:rPr>
          <w:rFonts w:ascii="Verdana" w:hAnsi="Verdana"/>
          <w:color w:val="000000"/>
          <w:sz w:val="18"/>
          <w:szCs w:val="18"/>
          <w:lang w:val="es-ES"/>
        </w:rPr>
      </w:pPr>
    </w:p>
    <w:p w14:paraId="5C2FA57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6.</w:t>
      </w:r>
      <w:r w:rsidRPr="00631F7C">
        <w:rPr>
          <w:rFonts w:ascii="Verdana" w:hAnsi="Verdana"/>
          <w:color w:val="000000"/>
          <w:sz w:val="18"/>
          <w:szCs w:val="18"/>
          <w:lang w:val="es-ES"/>
        </w:rPr>
        <w:tab/>
        <w:t>No se exigirá a los Miembros que apliquen el artículo 31 -ni el requisito establecido en el párrafo 1 del artículo 27 de que los derechos de patente deberán poder ejercerse sin discriminación por el campo de la tecnología- al uso sin la autorización del titular del derecho, cuando la autorización de tal uso haya sido concedida por los poderes públicos antes de la fecha en que se conociera el presente Acuerdo.</w:t>
      </w:r>
    </w:p>
    <w:p w14:paraId="2AEC1470" w14:textId="77777777" w:rsidR="006B7227" w:rsidRPr="00631F7C" w:rsidRDefault="006B7227">
      <w:pPr>
        <w:rPr>
          <w:rFonts w:ascii="Verdana" w:hAnsi="Verdana"/>
          <w:color w:val="000000"/>
          <w:sz w:val="18"/>
          <w:szCs w:val="18"/>
          <w:lang w:val="es-ES"/>
        </w:rPr>
      </w:pPr>
    </w:p>
    <w:p w14:paraId="3DD8D25F"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7.</w:t>
      </w:r>
      <w:r w:rsidRPr="00631F7C">
        <w:rPr>
          <w:rFonts w:ascii="Verdana" w:hAnsi="Verdana"/>
          <w:color w:val="000000"/>
          <w:sz w:val="18"/>
          <w:szCs w:val="18"/>
          <w:lang w:val="es-ES"/>
        </w:rPr>
        <w:tab/>
        <w:t>En el caso de los derechos de propiedad intelectual cuya protección esté condicionada al registro, se permitirá que se modifiquen solicitudes de protecci ón que estén pendientes en la fecha de aplicación del presente Acuerdo para el Miembro de que se trate para reivindicar la protección mayor que se prevea en las disposiciones del presente Acuerdo.  Tales modificaciones no incluirán materia nueva.</w:t>
      </w:r>
    </w:p>
    <w:p w14:paraId="420B5D81" w14:textId="77777777" w:rsidR="006B7227" w:rsidRPr="00631F7C" w:rsidRDefault="006B7227">
      <w:pPr>
        <w:rPr>
          <w:rFonts w:ascii="Verdana" w:hAnsi="Verdana"/>
          <w:color w:val="000000"/>
          <w:sz w:val="18"/>
          <w:szCs w:val="18"/>
          <w:lang w:val="es-ES"/>
        </w:rPr>
      </w:pPr>
    </w:p>
    <w:p w14:paraId="490EF348"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8.</w:t>
      </w:r>
      <w:r w:rsidRPr="00631F7C">
        <w:rPr>
          <w:rFonts w:ascii="Verdana" w:hAnsi="Verdana"/>
          <w:color w:val="000000"/>
          <w:sz w:val="18"/>
          <w:szCs w:val="18"/>
          <w:lang w:val="es-ES"/>
        </w:rPr>
        <w:tab/>
        <w:t>Cuando en la fecha de entrada en vigor del Acuerdo sobre la OMC un Miembro no conceda protección mediante patente a los productos farmacéuticos ni a los productos químicos para la agricultura de conformidad con las obligaciones que le impone el artículo 27, ese Miembro:</w:t>
      </w:r>
    </w:p>
    <w:p w14:paraId="5D97EDB1" w14:textId="77777777" w:rsidR="006B7227" w:rsidRPr="00631F7C" w:rsidRDefault="006B7227">
      <w:pPr>
        <w:rPr>
          <w:rFonts w:ascii="Verdana" w:hAnsi="Verdana"/>
          <w:color w:val="000000"/>
          <w:sz w:val="18"/>
          <w:szCs w:val="18"/>
          <w:lang w:val="es-ES"/>
        </w:rPr>
      </w:pPr>
    </w:p>
    <w:p w14:paraId="288685A8"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no obstante las disposiciones de la Parte VI, establecerá desde la fecha en vigor del Acuerdo sobre la OMC un medio por el cual puedan presentarse solicitudes de patentes para esas invenciones;</w:t>
      </w:r>
    </w:p>
    <w:p w14:paraId="4BC23627" w14:textId="77777777" w:rsidR="006B7227" w:rsidRPr="00631F7C" w:rsidRDefault="006B7227">
      <w:pPr>
        <w:rPr>
          <w:rFonts w:ascii="Verdana" w:hAnsi="Verdana"/>
          <w:color w:val="000000"/>
          <w:sz w:val="18"/>
          <w:szCs w:val="18"/>
          <w:lang w:val="es-ES"/>
        </w:rPr>
      </w:pPr>
    </w:p>
    <w:p w14:paraId="74A451E1"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lastRenderedPageBreak/>
        <w:tab/>
        <w:t>b)</w:t>
      </w:r>
      <w:r w:rsidRPr="00631F7C">
        <w:rPr>
          <w:rFonts w:ascii="Verdana" w:hAnsi="Verdana"/>
          <w:color w:val="000000"/>
          <w:sz w:val="18"/>
          <w:szCs w:val="18"/>
          <w:lang w:val="es-ES"/>
        </w:rPr>
        <w:tab/>
        <w:t>aplicará a esas solicitudes, desde la fecha de aplicación del presente Acuerdo, los criterios de patentabilidad establecidos en este Acuerdo como si tales criterios estuviesen aplicándose en la fecha de presentación de las solicitudes en ese Miembro, o si puede obtenerse la prioridad y ésta se reivindica, en la fecha de prioridad de la solicitud;  y</w:t>
      </w:r>
    </w:p>
    <w:p w14:paraId="5EE60B2A" w14:textId="77777777" w:rsidR="006B7227" w:rsidRPr="00631F7C" w:rsidRDefault="006B7227">
      <w:pPr>
        <w:rPr>
          <w:rFonts w:ascii="Verdana" w:hAnsi="Verdana"/>
          <w:color w:val="000000"/>
          <w:sz w:val="18"/>
          <w:szCs w:val="18"/>
          <w:lang w:val="es-ES"/>
        </w:rPr>
      </w:pPr>
    </w:p>
    <w:p w14:paraId="3A472FC9"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establecerá la protección mediante patente de conformidad con el presente Acuerdo desde la concesión de la patente y durante el resto de la duración de la misma, a contar de la fecha de presentación de la solicitud de conformidad con el artículo 33 del presente Acuerdo, para las solicitudes que cumplan los criterios de protección a que se hace referencia en el apartado b).</w:t>
      </w:r>
    </w:p>
    <w:p w14:paraId="58011094" w14:textId="77777777" w:rsidR="006B7227" w:rsidRPr="00631F7C" w:rsidRDefault="006B7227">
      <w:pPr>
        <w:rPr>
          <w:rFonts w:ascii="Verdana" w:hAnsi="Verdana"/>
          <w:color w:val="000000"/>
          <w:sz w:val="18"/>
          <w:szCs w:val="18"/>
          <w:lang w:val="es-ES"/>
        </w:rPr>
      </w:pPr>
    </w:p>
    <w:p w14:paraId="3BE5E072"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9.</w:t>
      </w:r>
      <w:r w:rsidRPr="00631F7C">
        <w:rPr>
          <w:rFonts w:ascii="Verdana" w:hAnsi="Verdana"/>
          <w:color w:val="000000"/>
          <w:sz w:val="18"/>
          <w:szCs w:val="18"/>
          <w:lang w:val="es-ES"/>
        </w:rPr>
        <w:tab/>
        <w:t>Cuando un producto sea objeto de una solicitud de patente en un Miembro de conformidad con el párrafo 8 a), se concederán derechos exclusivos de comercialización, no obstante las disposiciones de la Parte VI, durante un período de cinco años contados a partir de la obtención de la aprobación de comercializaci ón en ese Miembro o hasta que se conceda o rechace una patente de producto en ese Miembro si este período fuera más breve, siempre que, con posterioridad a la fecha de entrada en vigor del Acuerdo sobre la OMC, se haya presentado una solicitud de patente, se haya concedido una patente para ese producto y se haya obtenido la aprobación de comercialización en otro Miembro.</w:t>
      </w:r>
    </w:p>
    <w:p w14:paraId="7CE057B7" w14:textId="77777777" w:rsidR="006B7227" w:rsidRPr="00631F7C" w:rsidRDefault="006B7227">
      <w:pPr>
        <w:rPr>
          <w:rFonts w:ascii="Verdana" w:hAnsi="Verdana"/>
          <w:color w:val="000000"/>
          <w:sz w:val="18"/>
          <w:szCs w:val="18"/>
          <w:lang w:val="es-ES"/>
        </w:rPr>
      </w:pPr>
    </w:p>
    <w:p w14:paraId="459213AC" w14:textId="77777777" w:rsidR="006B7227" w:rsidRPr="00631F7C" w:rsidRDefault="006B7227">
      <w:pPr>
        <w:rPr>
          <w:rFonts w:ascii="Verdana" w:hAnsi="Verdana"/>
          <w:color w:val="000000"/>
          <w:sz w:val="18"/>
          <w:szCs w:val="18"/>
          <w:lang w:val="es-ES"/>
        </w:rPr>
      </w:pPr>
    </w:p>
    <w:p w14:paraId="100981A2"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71</w:t>
      </w:r>
    </w:p>
    <w:p w14:paraId="57BED6A7" w14:textId="77777777" w:rsidR="006B7227" w:rsidRPr="00631F7C" w:rsidRDefault="006B7227">
      <w:pPr>
        <w:rPr>
          <w:rFonts w:ascii="Verdana" w:hAnsi="Verdana"/>
          <w:color w:val="000000"/>
          <w:sz w:val="18"/>
          <w:szCs w:val="18"/>
          <w:lang w:val="es-ES"/>
        </w:rPr>
      </w:pPr>
    </w:p>
    <w:p w14:paraId="4F3DA45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Examen y modificación</w:t>
      </w:r>
    </w:p>
    <w:p w14:paraId="0AD6E8D1" w14:textId="77777777" w:rsidR="006B7227" w:rsidRPr="00631F7C" w:rsidRDefault="006B7227">
      <w:pPr>
        <w:rPr>
          <w:rFonts w:ascii="Verdana" w:hAnsi="Verdana"/>
          <w:color w:val="000000"/>
          <w:sz w:val="18"/>
          <w:szCs w:val="18"/>
          <w:lang w:val="es-ES"/>
        </w:rPr>
      </w:pPr>
    </w:p>
    <w:p w14:paraId="71AE3E6A"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1.</w:t>
      </w:r>
      <w:r w:rsidRPr="00631F7C">
        <w:rPr>
          <w:rFonts w:ascii="Verdana" w:hAnsi="Verdana"/>
          <w:color w:val="000000"/>
          <w:sz w:val="18"/>
          <w:szCs w:val="18"/>
          <w:lang w:val="es-ES"/>
        </w:rPr>
        <w:tab/>
        <w:t>El Consejo de los ADPIC examinará la aplicación de este Acuerdo una vez transcurrido el período de transición mencionado en el párrafo 2 del artículo 65.  A la vista de la experiencia adquirida en esa aplicación, lo examinará dos años después de la fecha mencionada, y en adelante a intervalos idénticos.  El Consejo podrá realizar también exámenes en función de cualesquiera nuevos acontecimientos que puedan justificar la introducción de una modificación o enmienda del presente Acuerdo.</w:t>
      </w:r>
    </w:p>
    <w:p w14:paraId="449D53F4" w14:textId="77777777" w:rsidR="006B7227" w:rsidRPr="00631F7C" w:rsidRDefault="006B7227">
      <w:pPr>
        <w:rPr>
          <w:rFonts w:ascii="Verdana" w:hAnsi="Verdana"/>
          <w:color w:val="000000"/>
          <w:sz w:val="18"/>
          <w:szCs w:val="18"/>
          <w:lang w:val="es-ES"/>
        </w:rPr>
      </w:pPr>
    </w:p>
    <w:p w14:paraId="62AAA3C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2.</w:t>
      </w:r>
      <w:r w:rsidRPr="00631F7C">
        <w:rPr>
          <w:rFonts w:ascii="Verdana" w:hAnsi="Verdana"/>
          <w:color w:val="000000"/>
          <w:sz w:val="18"/>
          <w:szCs w:val="18"/>
          <w:lang w:val="es-ES"/>
        </w:rPr>
        <w:tab/>
        <w:t>Las modificaciones que sirvan meramente para ajustarse a niveles más elevados de protección de los derechos de propiedad intelectual alcanzados y vigentes en otros acuerdos multilaterales, y que hayan sido aceptadas en el marco de esos acuerdos por todos los Miembros de la OMC podrán remitirse a la Conferencia Ministerial para que adopte las medidas que corresponda de conformidad con lo dispuesto en el párrafo 6 del artículo X del Acuerdo sobre la OMC sobre la base de una propuesta consensuada del Consejo de los ADPIC.</w:t>
      </w:r>
    </w:p>
    <w:p w14:paraId="47594DCD" w14:textId="77777777" w:rsidR="006B7227" w:rsidRPr="00631F7C" w:rsidRDefault="006B7227">
      <w:pPr>
        <w:rPr>
          <w:rFonts w:ascii="Verdana" w:hAnsi="Verdana"/>
          <w:color w:val="000000"/>
          <w:sz w:val="18"/>
          <w:szCs w:val="18"/>
          <w:lang w:val="es-ES"/>
        </w:rPr>
      </w:pPr>
    </w:p>
    <w:p w14:paraId="480A82C5" w14:textId="77777777" w:rsidR="006B7227" w:rsidRPr="00631F7C" w:rsidRDefault="006B7227">
      <w:pPr>
        <w:rPr>
          <w:rFonts w:ascii="Verdana" w:hAnsi="Verdana"/>
          <w:color w:val="000000"/>
          <w:sz w:val="18"/>
          <w:szCs w:val="18"/>
          <w:lang w:val="es-ES"/>
        </w:rPr>
      </w:pPr>
    </w:p>
    <w:p w14:paraId="56479C7A"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72</w:t>
      </w:r>
    </w:p>
    <w:p w14:paraId="144AD727" w14:textId="77777777" w:rsidR="006B7227" w:rsidRPr="00631F7C" w:rsidRDefault="006B7227">
      <w:pPr>
        <w:rPr>
          <w:rFonts w:ascii="Verdana" w:hAnsi="Verdana"/>
          <w:color w:val="000000"/>
          <w:sz w:val="18"/>
          <w:szCs w:val="18"/>
          <w:lang w:val="es-ES"/>
        </w:rPr>
      </w:pPr>
    </w:p>
    <w:p w14:paraId="162CBD0D"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Reservas</w:t>
      </w:r>
    </w:p>
    <w:p w14:paraId="4D5D52F2" w14:textId="77777777" w:rsidR="006B7227" w:rsidRPr="00631F7C" w:rsidRDefault="006B7227">
      <w:pPr>
        <w:rPr>
          <w:rFonts w:ascii="Verdana" w:hAnsi="Verdana"/>
          <w:color w:val="000000"/>
          <w:sz w:val="18"/>
          <w:szCs w:val="18"/>
          <w:lang w:val="es-ES"/>
        </w:rPr>
      </w:pPr>
    </w:p>
    <w:p w14:paraId="1043E2BC"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No se podrán hacer reservas relativas a ninguna de las disposiciones del presente Acuerdo sin el consentimiento de los demás Miembros.</w:t>
      </w:r>
    </w:p>
    <w:p w14:paraId="175E1174" w14:textId="77777777" w:rsidR="006B7227" w:rsidRPr="00631F7C" w:rsidRDefault="006B7227">
      <w:pPr>
        <w:rPr>
          <w:rFonts w:ascii="Verdana" w:hAnsi="Verdana"/>
          <w:color w:val="000000"/>
          <w:sz w:val="18"/>
          <w:szCs w:val="18"/>
          <w:lang w:val="es-ES"/>
        </w:rPr>
      </w:pPr>
    </w:p>
    <w:p w14:paraId="0ED049BD" w14:textId="77777777" w:rsidR="006B7227" w:rsidRPr="00631F7C" w:rsidRDefault="006B7227">
      <w:pPr>
        <w:rPr>
          <w:rFonts w:ascii="Verdana" w:hAnsi="Verdana"/>
          <w:color w:val="000000"/>
          <w:sz w:val="18"/>
          <w:szCs w:val="18"/>
          <w:lang w:val="es-ES"/>
        </w:rPr>
      </w:pPr>
    </w:p>
    <w:p w14:paraId="67A98CC8"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Artículo 73</w:t>
      </w:r>
    </w:p>
    <w:p w14:paraId="6E8ACC8A" w14:textId="77777777" w:rsidR="006B7227" w:rsidRPr="00631F7C" w:rsidRDefault="006B7227">
      <w:pPr>
        <w:rPr>
          <w:rFonts w:ascii="Verdana" w:hAnsi="Verdana"/>
          <w:color w:val="000000"/>
          <w:sz w:val="18"/>
          <w:szCs w:val="18"/>
          <w:lang w:val="es-ES"/>
        </w:rPr>
      </w:pPr>
    </w:p>
    <w:p w14:paraId="5DD5BBF3" w14:textId="77777777" w:rsidR="006B7227" w:rsidRPr="00631F7C" w:rsidRDefault="006B7227">
      <w:pPr>
        <w:jc w:val="center"/>
        <w:rPr>
          <w:rFonts w:ascii="Verdana" w:hAnsi="Verdana"/>
          <w:color w:val="000000"/>
          <w:sz w:val="18"/>
          <w:szCs w:val="18"/>
          <w:lang w:val="es-ES"/>
        </w:rPr>
      </w:pPr>
      <w:r w:rsidRPr="00631F7C">
        <w:rPr>
          <w:rFonts w:ascii="Verdana" w:hAnsi="Verdana"/>
          <w:i/>
          <w:color w:val="000000"/>
          <w:sz w:val="18"/>
          <w:szCs w:val="18"/>
          <w:lang w:val="es-ES"/>
        </w:rPr>
        <w:t>Excepciones relativas a la seguridad</w:t>
      </w:r>
    </w:p>
    <w:p w14:paraId="6B982FD1" w14:textId="77777777" w:rsidR="006B7227" w:rsidRPr="00631F7C" w:rsidRDefault="006B7227">
      <w:pPr>
        <w:rPr>
          <w:rFonts w:ascii="Verdana" w:hAnsi="Verdana"/>
          <w:color w:val="000000"/>
          <w:sz w:val="18"/>
          <w:szCs w:val="18"/>
          <w:lang w:val="es-ES"/>
        </w:rPr>
      </w:pPr>
    </w:p>
    <w:p w14:paraId="486F5D43" w14:textId="77777777" w:rsidR="006B7227" w:rsidRPr="00631F7C" w:rsidRDefault="006B7227">
      <w:pPr>
        <w:rPr>
          <w:rFonts w:ascii="Verdana" w:hAnsi="Verdana"/>
          <w:color w:val="000000"/>
          <w:sz w:val="18"/>
          <w:szCs w:val="18"/>
          <w:lang w:val="es-ES"/>
        </w:rPr>
      </w:pPr>
      <w:r w:rsidRPr="00631F7C">
        <w:rPr>
          <w:rFonts w:ascii="Verdana" w:hAnsi="Verdana"/>
          <w:color w:val="000000"/>
          <w:sz w:val="18"/>
          <w:szCs w:val="18"/>
          <w:lang w:val="es-ES"/>
        </w:rPr>
        <w:tab/>
        <w:t>Ninguna disposición del presente Acuerdo se interpretará en el sentido de que:</w:t>
      </w:r>
    </w:p>
    <w:p w14:paraId="7359A263" w14:textId="77777777" w:rsidR="006B7227" w:rsidRPr="00631F7C" w:rsidRDefault="006B7227">
      <w:pPr>
        <w:rPr>
          <w:rFonts w:ascii="Verdana" w:hAnsi="Verdana"/>
          <w:color w:val="000000"/>
          <w:sz w:val="18"/>
          <w:szCs w:val="18"/>
          <w:lang w:val="es-ES"/>
        </w:rPr>
      </w:pPr>
    </w:p>
    <w:p w14:paraId="50B7A201"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a)</w:t>
      </w:r>
      <w:r w:rsidRPr="00631F7C">
        <w:rPr>
          <w:rFonts w:ascii="Verdana" w:hAnsi="Verdana"/>
          <w:color w:val="000000"/>
          <w:sz w:val="18"/>
          <w:szCs w:val="18"/>
          <w:lang w:val="es-ES"/>
        </w:rPr>
        <w:tab/>
        <w:t>imponga a un Miembro la obligación de suministrar informaciones cuya divulgación considera contraria a los intereses esenciales de su seguridad;  o</w:t>
      </w:r>
    </w:p>
    <w:p w14:paraId="2FCEEBE3" w14:textId="77777777" w:rsidR="006B7227" w:rsidRPr="00631F7C" w:rsidRDefault="006B7227">
      <w:pPr>
        <w:rPr>
          <w:rFonts w:ascii="Verdana" w:hAnsi="Verdana"/>
          <w:color w:val="000000"/>
          <w:sz w:val="18"/>
          <w:szCs w:val="18"/>
          <w:lang w:val="es-ES"/>
        </w:rPr>
      </w:pPr>
    </w:p>
    <w:p w14:paraId="303C300B"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b)</w:t>
      </w:r>
      <w:r w:rsidRPr="00631F7C">
        <w:rPr>
          <w:rFonts w:ascii="Verdana" w:hAnsi="Verdana"/>
          <w:color w:val="000000"/>
          <w:sz w:val="18"/>
          <w:szCs w:val="18"/>
          <w:lang w:val="es-ES"/>
        </w:rPr>
        <w:tab/>
        <w:t>impida a un Miembro la adopción de las medidas que estime necesarias para la protección de los intereses esenciales de su seguridad:</w:t>
      </w:r>
    </w:p>
    <w:p w14:paraId="100BE1E7" w14:textId="77777777" w:rsidR="006B7227" w:rsidRPr="00631F7C" w:rsidRDefault="006B7227">
      <w:pPr>
        <w:rPr>
          <w:rFonts w:ascii="Verdana" w:hAnsi="Verdana"/>
          <w:color w:val="000000"/>
          <w:sz w:val="18"/>
          <w:szCs w:val="18"/>
          <w:lang w:val="es-ES"/>
        </w:rPr>
      </w:pPr>
    </w:p>
    <w:p w14:paraId="32E60E78"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w:t>
      </w:r>
      <w:r w:rsidRPr="00631F7C">
        <w:rPr>
          <w:rFonts w:ascii="Verdana" w:hAnsi="Verdana"/>
          <w:color w:val="000000"/>
          <w:sz w:val="18"/>
          <w:szCs w:val="18"/>
          <w:lang w:val="es-ES"/>
        </w:rPr>
        <w:tab/>
        <w:t>relativas a las materias fisionables o a aquellas que sirvan para su fabricación;</w:t>
      </w:r>
    </w:p>
    <w:p w14:paraId="3EC5EA3C" w14:textId="77777777" w:rsidR="006B7227" w:rsidRPr="00631F7C" w:rsidRDefault="006B7227">
      <w:pPr>
        <w:rPr>
          <w:rFonts w:ascii="Verdana" w:hAnsi="Verdana"/>
          <w:color w:val="000000"/>
          <w:sz w:val="18"/>
          <w:szCs w:val="18"/>
          <w:lang w:val="es-ES"/>
        </w:rPr>
      </w:pPr>
    </w:p>
    <w:p w14:paraId="49B7D511"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ii)</w:t>
      </w:r>
      <w:r w:rsidRPr="00631F7C">
        <w:rPr>
          <w:rFonts w:ascii="Verdana" w:hAnsi="Verdana"/>
          <w:color w:val="000000"/>
          <w:sz w:val="18"/>
          <w:szCs w:val="18"/>
          <w:lang w:val="es-ES"/>
        </w:rPr>
        <w:tab/>
        <w:t>relativas al tráfico de armas, municiones y material de guerra, y a todo comercio de otros artículos y material destinados directa o indirectamente a asegurar el abastecimiento de las fuerzas armadas;</w:t>
      </w:r>
    </w:p>
    <w:p w14:paraId="2C75BBC7" w14:textId="77777777" w:rsidR="006B7227" w:rsidRPr="00631F7C" w:rsidRDefault="006B7227">
      <w:pPr>
        <w:rPr>
          <w:rFonts w:ascii="Verdana" w:hAnsi="Verdana"/>
          <w:color w:val="000000"/>
          <w:sz w:val="18"/>
          <w:szCs w:val="18"/>
          <w:lang w:val="es-ES"/>
        </w:rPr>
      </w:pPr>
    </w:p>
    <w:p w14:paraId="3BB18986" w14:textId="77777777" w:rsidR="006B7227" w:rsidRPr="00631F7C" w:rsidRDefault="006B7227">
      <w:pPr>
        <w:ind w:left="2160" w:hanging="2160"/>
        <w:rPr>
          <w:rFonts w:ascii="Verdana" w:hAnsi="Verdana"/>
          <w:color w:val="000000"/>
          <w:sz w:val="18"/>
          <w:szCs w:val="18"/>
          <w:lang w:val="es-ES"/>
        </w:rPr>
      </w:pPr>
      <w:r w:rsidRPr="00631F7C">
        <w:rPr>
          <w:rFonts w:ascii="Verdana" w:hAnsi="Verdana"/>
          <w:color w:val="000000"/>
          <w:sz w:val="18"/>
          <w:szCs w:val="18"/>
          <w:lang w:val="es-ES"/>
        </w:rPr>
        <w:tab/>
      </w:r>
      <w:r w:rsidRPr="00631F7C">
        <w:rPr>
          <w:rFonts w:ascii="Verdana" w:hAnsi="Verdana"/>
          <w:color w:val="000000"/>
          <w:sz w:val="18"/>
          <w:szCs w:val="18"/>
          <w:lang w:val="es-ES"/>
        </w:rPr>
        <w:tab/>
        <w:t>iii)</w:t>
      </w:r>
      <w:r w:rsidRPr="00631F7C">
        <w:rPr>
          <w:rFonts w:ascii="Verdana" w:hAnsi="Verdana"/>
          <w:color w:val="000000"/>
          <w:sz w:val="18"/>
          <w:szCs w:val="18"/>
          <w:lang w:val="es-ES"/>
        </w:rPr>
        <w:tab/>
        <w:t>aplicadas en tiempos de guerra o en caso de grave tensión internacional;  o</w:t>
      </w:r>
    </w:p>
    <w:p w14:paraId="24F5B76B" w14:textId="77777777" w:rsidR="006B7227" w:rsidRPr="00631F7C" w:rsidRDefault="006B7227">
      <w:pPr>
        <w:rPr>
          <w:rFonts w:ascii="Verdana" w:hAnsi="Verdana"/>
          <w:color w:val="000000"/>
          <w:sz w:val="18"/>
          <w:szCs w:val="18"/>
          <w:lang w:val="es-ES"/>
        </w:rPr>
      </w:pPr>
    </w:p>
    <w:p w14:paraId="018A4044" w14:textId="77777777" w:rsidR="006B7227" w:rsidRPr="00631F7C" w:rsidRDefault="006B7227">
      <w:pPr>
        <w:ind w:left="1440" w:hanging="1440"/>
        <w:rPr>
          <w:rFonts w:ascii="Verdana" w:hAnsi="Verdana"/>
          <w:color w:val="000000"/>
          <w:sz w:val="18"/>
          <w:szCs w:val="18"/>
          <w:lang w:val="es-ES"/>
        </w:rPr>
      </w:pPr>
      <w:r w:rsidRPr="00631F7C">
        <w:rPr>
          <w:rFonts w:ascii="Verdana" w:hAnsi="Verdana"/>
          <w:color w:val="000000"/>
          <w:sz w:val="18"/>
          <w:szCs w:val="18"/>
          <w:lang w:val="es-ES"/>
        </w:rPr>
        <w:tab/>
        <w:t>c)</w:t>
      </w:r>
      <w:r w:rsidRPr="00631F7C">
        <w:rPr>
          <w:rFonts w:ascii="Verdana" w:hAnsi="Verdana"/>
          <w:color w:val="000000"/>
          <w:sz w:val="18"/>
          <w:szCs w:val="18"/>
          <w:lang w:val="es-ES"/>
        </w:rPr>
        <w:tab/>
        <w:t>impida a un Miembro la adopción de medidas en cumplimiento de las obligaciones por él contraídas en virtud de la Carta de las Naciones Unidas para el mantenimiento de la paz y la seguridad internacionales.</w:t>
      </w:r>
    </w:p>
    <w:p w14:paraId="2FD0339E" w14:textId="77777777" w:rsidR="006B7227" w:rsidRPr="00631F7C" w:rsidRDefault="006B7227">
      <w:pPr>
        <w:rPr>
          <w:rFonts w:ascii="Verdana" w:hAnsi="Verdana"/>
          <w:sz w:val="18"/>
          <w:szCs w:val="18"/>
          <w:lang w:val="es-ES"/>
        </w:rPr>
      </w:pPr>
    </w:p>
    <w:p w14:paraId="6158EFBE" w14:textId="77777777" w:rsidR="004B1501" w:rsidRPr="00631F7C" w:rsidRDefault="004B1501">
      <w:pPr>
        <w:rPr>
          <w:rFonts w:ascii="Verdana" w:hAnsi="Verdana"/>
          <w:sz w:val="18"/>
          <w:szCs w:val="18"/>
          <w:lang w:val="es-ES"/>
        </w:rPr>
      </w:pPr>
    </w:p>
    <w:p w14:paraId="2BF22BF8" w14:textId="77777777" w:rsidR="004B1501" w:rsidRPr="00631F7C" w:rsidRDefault="004B1501">
      <w:pPr>
        <w:rPr>
          <w:rFonts w:ascii="Verdana" w:hAnsi="Verdana"/>
          <w:sz w:val="18"/>
          <w:szCs w:val="18"/>
          <w:lang w:val="es-ES"/>
        </w:rPr>
      </w:pPr>
    </w:p>
    <w:p w14:paraId="048DA675" w14:textId="77777777" w:rsidR="004B1501" w:rsidRPr="00631F7C" w:rsidRDefault="004B1501">
      <w:pPr>
        <w:rPr>
          <w:rFonts w:ascii="Verdana" w:hAnsi="Verdana"/>
          <w:sz w:val="18"/>
          <w:szCs w:val="18"/>
          <w:lang w:val="es-ES"/>
        </w:rPr>
      </w:pPr>
    </w:p>
    <w:p w14:paraId="4937966B" w14:textId="77777777" w:rsidR="004B1501" w:rsidRPr="00631F7C" w:rsidRDefault="004B1501" w:rsidP="004B1501">
      <w:pPr>
        <w:jc w:val="center"/>
        <w:rPr>
          <w:rFonts w:ascii="Verdana" w:hAnsi="Verdana"/>
          <w:b/>
          <w:sz w:val="18"/>
          <w:szCs w:val="18"/>
          <w:lang w:val="es-ES_tradnl"/>
        </w:rPr>
      </w:pPr>
    </w:p>
    <w:p w14:paraId="74925E62" w14:textId="77777777" w:rsidR="004B1501" w:rsidRPr="00631F7C" w:rsidRDefault="004B1501" w:rsidP="004B1501">
      <w:pPr>
        <w:jc w:val="center"/>
        <w:rPr>
          <w:rFonts w:ascii="Verdana" w:hAnsi="Verdana"/>
          <w:b/>
          <w:sz w:val="18"/>
          <w:szCs w:val="18"/>
          <w:lang w:val="es-ES_tradnl"/>
        </w:rPr>
      </w:pPr>
    </w:p>
    <w:p w14:paraId="2E3BDBCD" w14:textId="77777777" w:rsidR="004B1501" w:rsidRPr="00631F7C" w:rsidRDefault="004B1501" w:rsidP="004B1501">
      <w:pPr>
        <w:jc w:val="center"/>
        <w:rPr>
          <w:rFonts w:ascii="Verdana" w:hAnsi="Verdana"/>
          <w:b/>
          <w:sz w:val="18"/>
          <w:szCs w:val="18"/>
          <w:lang w:val="es-ES_tradnl"/>
        </w:rPr>
      </w:pPr>
    </w:p>
    <w:p w14:paraId="496C073D" w14:textId="77777777" w:rsidR="004B1501" w:rsidRPr="00631F7C" w:rsidRDefault="004B1501" w:rsidP="004B1501">
      <w:pPr>
        <w:jc w:val="center"/>
        <w:rPr>
          <w:rFonts w:ascii="Verdana" w:hAnsi="Verdana"/>
          <w:b/>
          <w:sz w:val="18"/>
          <w:szCs w:val="18"/>
          <w:lang w:val="es-ES_tradnl"/>
        </w:rPr>
      </w:pPr>
    </w:p>
    <w:p w14:paraId="505E78BD" w14:textId="77777777" w:rsidR="000A45FA" w:rsidRPr="00631F7C" w:rsidRDefault="000A45FA" w:rsidP="004B1501">
      <w:pPr>
        <w:jc w:val="center"/>
        <w:rPr>
          <w:rFonts w:ascii="Verdana" w:hAnsi="Verdana"/>
          <w:b/>
          <w:sz w:val="18"/>
          <w:szCs w:val="18"/>
          <w:lang w:val="es-ES_tradnl"/>
        </w:rPr>
        <w:sectPr w:rsidR="000A45FA" w:rsidRPr="00631F7C" w:rsidSect="00EF327B">
          <w:type w:val="continuous"/>
          <w:pgSz w:w="11906" w:h="16838"/>
          <w:pgMar w:top="720" w:right="1440" w:bottom="1440" w:left="1440" w:header="873" w:footer="873" w:gutter="0"/>
          <w:cols w:space="720"/>
          <w:noEndnote/>
          <w:docGrid w:linePitch="299"/>
        </w:sectPr>
      </w:pPr>
    </w:p>
    <w:p w14:paraId="534AD2BC" w14:textId="77777777" w:rsidR="004B1501" w:rsidRPr="00631F7C" w:rsidRDefault="004B1501" w:rsidP="004B1501">
      <w:pPr>
        <w:jc w:val="center"/>
        <w:rPr>
          <w:rFonts w:ascii="Verdana" w:hAnsi="Verdana"/>
          <w:b/>
          <w:sz w:val="18"/>
          <w:szCs w:val="18"/>
          <w:lang w:val="es-ES_tradnl"/>
        </w:rPr>
      </w:pPr>
    </w:p>
    <w:p w14:paraId="78835B99" w14:textId="77777777" w:rsidR="004B1501" w:rsidRPr="00631F7C" w:rsidRDefault="004B1501" w:rsidP="004B1501">
      <w:pPr>
        <w:jc w:val="center"/>
        <w:rPr>
          <w:rFonts w:ascii="Verdana" w:hAnsi="Verdana"/>
          <w:b/>
          <w:sz w:val="18"/>
          <w:szCs w:val="18"/>
          <w:lang w:val="es-ES_tradnl"/>
        </w:rPr>
      </w:pPr>
    </w:p>
    <w:p w14:paraId="625DEC99" w14:textId="77777777" w:rsidR="004B1501" w:rsidRPr="00631F7C" w:rsidRDefault="004B1501" w:rsidP="004B1501">
      <w:pPr>
        <w:jc w:val="center"/>
        <w:rPr>
          <w:rFonts w:ascii="Verdana" w:hAnsi="Verdana"/>
          <w:b/>
          <w:sz w:val="18"/>
          <w:szCs w:val="18"/>
          <w:lang w:val="es-ES_tradnl"/>
        </w:rPr>
      </w:pPr>
      <w:r w:rsidRPr="00631F7C">
        <w:rPr>
          <w:rFonts w:ascii="Verdana" w:hAnsi="Verdana"/>
          <w:b/>
          <w:sz w:val="18"/>
          <w:szCs w:val="18"/>
          <w:lang w:val="es-ES_tradnl"/>
        </w:rPr>
        <w:t>ANEXO DEL ACUERDO SOBRE LOS ADPIC</w:t>
      </w:r>
    </w:p>
    <w:p w14:paraId="484A98B3" w14:textId="77777777" w:rsidR="004B1501" w:rsidRPr="00631F7C" w:rsidRDefault="004B1501" w:rsidP="004B1501">
      <w:pPr>
        <w:jc w:val="center"/>
        <w:rPr>
          <w:rFonts w:ascii="Verdana" w:hAnsi="Verdana"/>
          <w:sz w:val="18"/>
          <w:szCs w:val="18"/>
          <w:lang w:val="es-ES_tradnl"/>
        </w:rPr>
      </w:pPr>
    </w:p>
    <w:p w14:paraId="70D0F32D" w14:textId="77777777" w:rsidR="004B1501" w:rsidRPr="00631F7C" w:rsidRDefault="004B1501" w:rsidP="004B1501">
      <w:pPr>
        <w:jc w:val="center"/>
        <w:rPr>
          <w:rFonts w:ascii="Verdana" w:hAnsi="Verdana"/>
          <w:sz w:val="18"/>
          <w:szCs w:val="18"/>
          <w:lang w:val="es-ES_tradnl"/>
        </w:rPr>
      </w:pPr>
    </w:p>
    <w:p w14:paraId="1B0DF19F" w14:textId="77777777" w:rsidR="004B1501" w:rsidRPr="00631F7C" w:rsidRDefault="004B1501" w:rsidP="004B1501">
      <w:pPr>
        <w:rPr>
          <w:rFonts w:ascii="Verdana" w:hAnsi="Verdana"/>
          <w:sz w:val="18"/>
          <w:szCs w:val="18"/>
          <w:lang w:val="es-ES_tradnl"/>
        </w:rPr>
      </w:pPr>
      <w:r w:rsidRPr="00631F7C">
        <w:rPr>
          <w:rFonts w:ascii="Verdana" w:hAnsi="Verdana"/>
          <w:sz w:val="18"/>
          <w:szCs w:val="18"/>
          <w:lang w:val="es-ES_tradnl"/>
        </w:rPr>
        <w:t>1.</w:t>
      </w:r>
      <w:r w:rsidRPr="00631F7C">
        <w:rPr>
          <w:rFonts w:ascii="Verdana" w:hAnsi="Verdana"/>
          <w:sz w:val="18"/>
          <w:szCs w:val="18"/>
          <w:lang w:val="es-ES_tradnl"/>
        </w:rPr>
        <w:tab/>
        <w:t>A los efectos del artículo 31</w:t>
      </w:r>
      <w:r w:rsidRPr="00631F7C">
        <w:rPr>
          <w:rFonts w:ascii="Verdana" w:hAnsi="Verdana"/>
          <w:i/>
          <w:noProof/>
          <w:sz w:val="18"/>
          <w:szCs w:val="18"/>
          <w:lang w:val="es-ES_tradnl"/>
        </w:rPr>
        <w:t>bis</w:t>
      </w:r>
      <w:r w:rsidRPr="00631F7C">
        <w:rPr>
          <w:rFonts w:ascii="Verdana" w:hAnsi="Verdana"/>
          <w:sz w:val="18"/>
          <w:szCs w:val="18"/>
          <w:lang w:val="es-ES_tradnl"/>
        </w:rPr>
        <w:t xml:space="preserve"> y del presente Anexo:</w:t>
      </w:r>
    </w:p>
    <w:p w14:paraId="00FB2660" w14:textId="77777777" w:rsidR="004B1501" w:rsidRPr="00631F7C" w:rsidRDefault="004B1501" w:rsidP="004B1501">
      <w:pPr>
        <w:rPr>
          <w:rFonts w:ascii="Verdana" w:hAnsi="Verdana"/>
          <w:sz w:val="18"/>
          <w:szCs w:val="18"/>
          <w:lang w:val="es-ES_tradnl"/>
        </w:rPr>
      </w:pPr>
    </w:p>
    <w:p w14:paraId="3DFBDA89"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tab/>
        <w:t>a)</w:t>
      </w:r>
      <w:r w:rsidRPr="00631F7C">
        <w:rPr>
          <w:rFonts w:ascii="Verdana" w:hAnsi="Verdana"/>
          <w:sz w:val="18"/>
          <w:szCs w:val="18"/>
          <w:lang w:val="es-ES_tradnl"/>
        </w:rPr>
        <w:tab/>
        <w:t>por "producto farmacéutico" se entiende cualquier producto patentado, o producto manufacturado mediante un proceso patentado, del sector farmacéutico necesario para hacer frente a los problemas de salud pública reconocidos en el párrafo 1 de la Declaración relativa al Acuerdo sobre los ADPIC y la Salud Pública (WT/MIN(01)/DEC/2). Queda entendido que estarían incluidos los ingredientes activos necesarios para su fabricación y los equipos de diagnóstico necesarios para su utilización</w:t>
      </w:r>
      <w:r w:rsidRPr="00631F7C">
        <w:rPr>
          <w:rStyle w:val="FootnoteReference"/>
          <w:rFonts w:ascii="Verdana" w:hAnsi="Verdana"/>
          <w:sz w:val="18"/>
          <w:szCs w:val="18"/>
        </w:rPr>
        <w:footnoteReference w:id="17"/>
      </w:r>
      <w:r w:rsidRPr="00631F7C">
        <w:rPr>
          <w:rFonts w:ascii="Verdana" w:hAnsi="Verdana"/>
          <w:sz w:val="18"/>
          <w:szCs w:val="18"/>
          <w:lang w:val="es-ES_tradnl"/>
        </w:rPr>
        <w:t>;</w:t>
      </w:r>
    </w:p>
    <w:p w14:paraId="01FB9350" w14:textId="77777777" w:rsidR="004B1501" w:rsidRPr="00631F7C" w:rsidRDefault="004B1501" w:rsidP="004B1501">
      <w:pPr>
        <w:rPr>
          <w:rFonts w:ascii="Verdana" w:hAnsi="Verdana"/>
          <w:sz w:val="18"/>
          <w:szCs w:val="18"/>
          <w:lang w:val="es-ES_tradnl"/>
        </w:rPr>
      </w:pPr>
    </w:p>
    <w:p w14:paraId="2B4F2554"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tab/>
        <w:t>b)</w:t>
      </w:r>
      <w:r w:rsidRPr="00631F7C">
        <w:rPr>
          <w:rFonts w:ascii="Verdana" w:hAnsi="Verdana"/>
          <w:sz w:val="18"/>
          <w:szCs w:val="18"/>
          <w:lang w:val="es-ES_tradnl"/>
        </w:rPr>
        <w:tab/>
        <w:t>por "Miembro importador habilitado" se entiende cualquier país menos adelantado Miembro y cualquier otro Miembro que haya notificado</w:t>
      </w:r>
      <w:r w:rsidRPr="00631F7C">
        <w:rPr>
          <w:rStyle w:val="FootnoteReference"/>
          <w:rFonts w:ascii="Verdana" w:hAnsi="Verdana"/>
          <w:sz w:val="18"/>
          <w:szCs w:val="18"/>
        </w:rPr>
        <w:footnoteReference w:id="18"/>
      </w:r>
      <w:r w:rsidRPr="00631F7C">
        <w:rPr>
          <w:rFonts w:ascii="Verdana" w:hAnsi="Verdana"/>
          <w:sz w:val="18"/>
          <w:szCs w:val="18"/>
          <w:lang w:val="es-ES_tradnl"/>
        </w:rPr>
        <w:t xml:space="preserve"> al Consejo de los ADPIC su intención de utilizar el sistema expuesto en el artículo 31</w:t>
      </w:r>
      <w:r w:rsidRPr="00631F7C">
        <w:rPr>
          <w:rFonts w:ascii="Verdana" w:hAnsi="Verdana"/>
          <w:i/>
          <w:noProof/>
          <w:sz w:val="18"/>
          <w:szCs w:val="18"/>
          <w:lang w:val="es-ES_tradnl"/>
        </w:rPr>
        <w:t>bis</w:t>
      </w:r>
      <w:r w:rsidRPr="00631F7C">
        <w:rPr>
          <w:rFonts w:ascii="Verdana" w:hAnsi="Verdana"/>
          <w:sz w:val="18"/>
          <w:szCs w:val="18"/>
          <w:lang w:val="es-ES_tradnl"/>
        </w:rPr>
        <w:t xml:space="preserve"> y en el presente Anexo ("el sistema") como importador, quedando entendido que un Miembro podrá notificar en todo momento que utilizará el sistema en su totalidad o de manera limitada, por ejemplo, únicamente en el caso de una emergencia nacional u otras circunstancias de extrema urgencia o en casos de uso público no comercial.  Cabe señalar que algunos Miembros no utilizarán el sistema como Miembros importadores</w:t>
      </w:r>
      <w:r w:rsidRPr="00631F7C">
        <w:rPr>
          <w:rStyle w:val="FootnoteReference"/>
          <w:rFonts w:ascii="Verdana" w:hAnsi="Verdana"/>
          <w:sz w:val="18"/>
          <w:szCs w:val="18"/>
        </w:rPr>
        <w:footnoteReference w:id="19"/>
      </w:r>
      <w:r w:rsidRPr="00631F7C">
        <w:rPr>
          <w:rFonts w:ascii="Verdana" w:hAnsi="Verdana"/>
          <w:sz w:val="18"/>
          <w:szCs w:val="18"/>
          <w:lang w:val="es-ES_tradnl"/>
        </w:rPr>
        <w:t xml:space="preserve"> y que otros Miembros han declarado que, si utilizan el sistema, lo harán sólo en situaciones de emergencia nacional o en otras circunstancias de extrema urgencia; </w:t>
      </w:r>
    </w:p>
    <w:p w14:paraId="1657C304" w14:textId="77777777" w:rsidR="004B1501" w:rsidRPr="00631F7C" w:rsidRDefault="004B1501" w:rsidP="004B1501">
      <w:pPr>
        <w:rPr>
          <w:rFonts w:ascii="Verdana" w:hAnsi="Verdana"/>
          <w:sz w:val="18"/>
          <w:szCs w:val="18"/>
          <w:lang w:val="es-ES_tradnl"/>
        </w:rPr>
      </w:pPr>
    </w:p>
    <w:p w14:paraId="3FE11D1C"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tab/>
        <w:t>c)</w:t>
      </w:r>
      <w:r w:rsidRPr="00631F7C">
        <w:rPr>
          <w:rFonts w:ascii="Verdana" w:hAnsi="Verdana"/>
          <w:sz w:val="18"/>
          <w:szCs w:val="18"/>
          <w:lang w:val="es-ES_tradnl"/>
        </w:rPr>
        <w:tab/>
        <w:t>por "Miembro exportador" se entiende todo Miembro que utilice el sistema a fin de producir productos farmacéuticos para un Miembro importador habilitado y de exportarlos a ese Miembro.</w:t>
      </w:r>
    </w:p>
    <w:p w14:paraId="3A269EE7" w14:textId="77777777" w:rsidR="004B1501" w:rsidRPr="00631F7C" w:rsidRDefault="004B1501" w:rsidP="004B1501">
      <w:pPr>
        <w:rPr>
          <w:rFonts w:ascii="Verdana" w:hAnsi="Verdana"/>
          <w:sz w:val="18"/>
          <w:szCs w:val="18"/>
          <w:lang w:val="es-ES_tradnl"/>
        </w:rPr>
      </w:pPr>
    </w:p>
    <w:p w14:paraId="76AAD4B0" w14:textId="77777777" w:rsidR="004B1501" w:rsidRPr="00631F7C" w:rsidRDefault="004B1501" w:rsidP="004B1501">
      <w:pPr>
        <w:rPr>
          <w:rFonts w:ascii="Verdana" w:hAnsi="Verdana"/>
          <w:sz w:val="18"/>
          <w:szCs w:val="18"/>
          <w:lang w:val="es-ES_tradnl"/>
        </w:rPr>
      </w:pPr>
      <w:r w:rsidRPr="00631F7C">
        <w:rPr>
          <w:rFonts w:ascii="Verdana" w:hAnsi="Verdana"/>
          <w:sz w:val="18"/>
          <w:szCs w:val="18"/>
          <w:lang w:val="es-ES_tradnl"/>
        </w:rPr>
        <w:t>2.</w:t>
      </w:r>
      <w:r w:rsidRPr="00631F7C">
        <w:rPr>
          <w:rFonts w:ascii="Verdana" w:hAnsi="Verdana"/>
          <w:sz w:val="18"/>
          <w:szCs w:val="18"/>
          <w:lang w:val="es-ES_tradnl"/>
        </w:rPr>
        <w:tab/>
        <w:t>Los términos a que se hace referencia en el párrafo 1 del artículo 31</w:t>
      </w:r>
      <w:r w:rsidRPr="00631F7C">
        <w:rPr>
          <w:rFonts w:ascii="Verdana" w:hAnsi="Verdana"/>
          <w:i/>
          <w:sz w:val="18"/>
          <w:szCs w:val="18"/>
          <w:lang w:val="es-ES_tradnl"/>
        </w:rPr>
        <w:t>bis</w:t>
      </w:r>
      <w:r w:rsidRPr="00631F7C">
        <w:rPr>
          <w:rFonts w:ascii="Verdana" w:hAnsi="Verdana"/>
          <w:sz w:val="18"/>
          <w:szCs w:val="18"/>
          <w:lang w:val="es-ES_tradnl"/>
        </w:rPr>
        <w:t xml:space="preserve"> son los siguientes:</w:t>
      </w:r>
    </w:p>
    <w:p w14:paraId="12AE5CCD" w14:textId="77777777" w:rsidR="004B1501" w:rsidRPr="00631F7C" w:rsidRDefault="004B1501" w:rsidP="004B1501">
      <w:pPr>
        <w:rPr>
          <w:rFonts w:ascii="Verdana" w:hAnsi="Verdana"/>
          <w:sz w:val="18"/>
          <w:szCs w:val="18"/>
          <w:lang w:val="es-ES_tradnl"/>
        </w:rPr>
      </w:pPr>
    </w:p>
    <w:p w14:paraId="462AD780"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tab/>
        <w:t>a)</w:t>
      </w:r>
      <w:r w:rsidRPr="00631F7C">
        <w:rPr>
          <w:rFonts w:ascii="Verdana" w:hAnsi="Verdana"/>
          <w:sz w:val="18"/>
          <w:szCs w:val="18"/>
          <w:lang w:val="es-ES_tradnl"/>
        </w:rPr>
        <w:tab/>
        <w:t>que el Miembro o Miembros importadores habilitados</w:t>
      </w:r>
      <w:r w:rsidRPr="00631F7C">
        <w:rPr>
          <w:rStyle w:val="FootnoteReference"/>
          <w:rFonts w:ascii="Verdana" w:hAnsi="Verdana"/>
          <w:sz w:val="18"/>
          <w:szCs w:val="18"/>
        </w:rPr>
        <w:footnoteReference w:id="20"/>
      </w:r>
      <w:r w:rsidRPr="00631F7C">
        <w:rPr>
          <w:rFonts w:ascii="Verdana" w:hAnsi="Verdana"/>
          <w:sz w:val="18"/>
          <w:szCs w:val="18"/>
          <w:lang w:val="es-ES_tradnl"/>
        </w:rPr>
        <w:t xml:space="preserve"> hayan hecho al Consejo de los ADPIC una notificación</w:t>
      </w:r>
      <w:r w:rsidRPr="00631F7C">
        <w:rPr>
          <w:rFonts w:ascii="Verdana" w:hAnsi="Verdana"/>
          <w:sz w:val="18"/>
          <w:szCs w:val="18"/>
          <w:vertAlign w:val="superscript"/>
          <w:lang w:val="es-ES_tradnl"/>
        </w:rPr>
        <w:t>2</w:t>
      </w:r>
      <w:r w:rsidRPr="00631F7C">
        <w:rPr>
          <w:rFonts w:ascii="Verdana" w:hAnsi="Verdana"/>
          <w:sz w:val="18"/>
          <w:szCs w:val="18"/>
          <w:lang w:val="es-ES_tradnl"/>
        </w:rPr>
        <w:t>, en la cual:</w:t>
      </w:r>
    </w:p>
    <w:p w14:paraId="749A17B9" w14:textId="77777777" w:rsidR="004B1501" w:rsidRPr="00631F7C" w:rsidRDefault="004B1501" w:rsidP="004B1501">
      <w:pPr>
        <w:rPr>
          <w:rFonts w:ascii="Verdana" w:hAnsi="Verdana"/>
          <w:sz w:val="18"/>
          <w:szCs w:val="18"/>
          <w:lang w:val="es-ES_tradnl"/>
        </w:rPr>
      </w:pPr>
    </w:p>
    <w:p w14:paraId="568D0652" w14:textId="77777777" w:rsidR="004B1501" w:rsidRPr="00631F7C" w:rsidRDefault="004B1501" w:rsidP="004B1501">
      <w:pPr>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w:t>
      </w:r>
      <w:r w:rsidRPr="00631F7C">
        <w:rPr>
          <w:rFonts w:ascii="Verdana" w:hAnsi="Verdana"/>
          <w:sz w:val="18"/>
          <w:szCs w:val="18"/>
          <w:lang w:val="es-ES_tradnl"/>
        </w:rPr>
        <w:tab/>
        <w:t>especifique o especifiquen los nombres y cantidades previstas del producto o productos necesarios</w:t>
      </w:r>
      <w:r w:rsidRPr="00631F7C">
        <w:rPr>
          <w:rStyle w:val="FootnoteReference"/>
          <w:rFonts w:ascii="Verdana" w:hAnsi="Verdana"/>
          <w:sz w:val="18"/>
          <w:szCs w:val="18"/>
        </w:rPr>
        <w:footnoteReference w:id="21"/>
      </w:r>
      <w:r w:rsidRPr="00631F7C">
        <w:rPr>
          <w:rFonts w:ascii="Verdana" w:hAnsi="Verdana"/>
          <w:sz w:val="18"/>
          <w:szCs w:val="18"/>
          <w:lang w:val="es-ES_tradnl"/>
        </w:rPr>
        <w:t>;</w:t>
      </w:r>
    </w:p>
    <w:p w14:paraId="7B386A34" w14:textId="77777777" w:rsidR="004B1501" w:rsidRPr="00631F7C" w:rsidRDefault="004B1501" w:rsidP="004B1501">
      <w:pPr>
        <w:rPr>
          <w:rFonts w:ascii="Verdana" w:hAnsi="Verdana"/>
          <w:sz w:val="18"/>
          <w:szCs w:val="18"/>
          <w:lang w:val="es-ES_tradnl"/>
        </w:rPr>
      </w:pPr>
    </w:p>
    <w:p w14:paraId="3E4F34BE" w14:textId="77777777" w:rsidR="004B1501" w:rsidRPr="00631F7C" w:rsidRDefault="004B1501" w:rsidP="004B1501">
      <w:pPr>
        <w:keepNext/>
        <w:keepLines/>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ii)</w:t>
      </w:r>
      <w:r w:rsidRPr="00631F7C">
        <w:rPr>
          <w:rFonts w:ascii="Verdana" w:hAnsi="Verdana"/>
          <w:sz w:val="18"/>
          <w:szCs w:val="18"/>
          <w:lang w:val="es-ES_tradnl"/>
        </w:rPr>
        <w:tab/>
        <w:t>confirme o confirmen que el Miembro importador habilitado en cuestión, a menos que sea un país menos adelantado Miembro, ha establecido de una de las formas mencionadas en el Apéndice del presente Anexo, que sus capacidades de fabricación en el sector farmacéutico son insuficientes o inexistentes para el producto o los productos de que se trata;  y</w:t>
      </w:r>
    </w:p>
    <w:p w14:paraId="7FA72D91" w14:textId="77777777" w:rsidR="004B1501" w:rsidRPr="00631F7C" w:rsidRDefault="004B1501" w:rsidP="004B1501">
      <w:pPr>
        <w:rPr>
          <w:rFonts w:ascii="Verdana" w:hAnsi="Verdana"/>
          <w:sz w:val="18"/>
          <w:szCs w:val="18"/>
          <w:lang w:val="es-ES_tradnl"/>
        </w:rPr>
      </w:pPr>
    </w:p>
    <w:p w14:paraId="4B8C1DFE" w14:textId="77777777" w:rsidR="004B1501" w:rsidRPr="00631F7C" w:rsidRDefault="004B1501" w:rsidP="004B1501">
      <w:pPr>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iii)</w:t>
      </w:r>
      <w:r w:rsidRPr="00631F7C">
        <w:rPr>
          <w:rFonts w:ascii="Verdana" w:hAnsi="Verdana"/>
          <w:sz w:val="18"/>
          <w:szCs w:val="18"/>
          <w:lang w:val="es-ES_tradnl"/>
        </w:rPr>
        <w:tab/>
        <w:t>confirme o confirmen que, cuando un producto farmacéutico esté patentado   en su territorio, ha concedido o tiene intención de conceder una licencia obligatoria de conformidad con los artículos 31 y 31</w:t>
      </w:r>
      <w:r w:rsidRPr="00631F7C">
        <w:rPr>
          <w:rFonts w:ascii="Verdana" w:hAnsi="Verdana"/>
          <w:i/>
          <w:noProof/>
          <w:sz w:val="18"/>
          <w:szCs w:val="18"/>
          <w:lang w:val="es-ES_tradnl"/>
        </w:rPr>
        <w:t>bis</w:t>
      </w:r>
      <w:r w:rsidRPr="00631F7C">
        <w:rPr>
          <w:rFonts w:ascii="Verdana" w:hAnsi="Verdana"/>
          <w:sz w:val="18"/>
          <w:szCs w:val="18"/>
          <w:lang w:val="es-ES_tradnl"/>
        </w:rPr>
        <w:t xml:space="preserve"> del presente Acuerdo y las disposiciones del presente Anexo</w:t>
      </w:r>
      <w:r w:rsidRPr="00631F7C">
        <w:rPr>
          <w:rStyle w:val="FootnoteReference"/>
          <w:rFonts w:ascii="Verdana" w:hAnsi="Verdana"/>
          <w:sz w:val="18"/>
          <w:szCs w:val="18"/>
        </w:rPr>
        <w:footnoteReference w:id="22"/>
      </w:r>
      <w:r w:rsidRPr="00631F7C">
        <w:rPr>
          <w:rFonts w:ascii="Verdana" w:hAnsi="Verdana"/>
          <w:sz w:val="18"/>
          <w:szCs w:val="18"/>
          <w:lang w:val="es-ES_tradnl"/>
        </w:rPr>
        <w:t>;</w:t>
      </w:r>
    </w:p>
    <w:p w14:paraId="59677F1A" w14:textId="77777777" w:rsidR="004B1501" w:rsidRPr="00631F7C" w:rsidRDefault="004B1501" w:rsidP="004B1501">
      <w:pPr>
        <w:rPr>
          <w:rFonts w:ascii="Verdana" w:hAnsi="Verdana"/>
          <w:sz w:val="18"/>
          <w:szCs w:val="18"/>
          <w:lang w:val="es-ES_tradnl"/>
        </w:rPr>
      </w:pPr>
    </w:p>
    <w:p w14:paraId="7283DC83"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lastRenderedPageBreak/>
        <w:tab/>
        <w:t>b)</w:t>
      </w:r>
      <w:r w:rsidRPr="00631F7C">
        <w:rPr>
          <w:rFonts w:ascii="Verdana" w:hAnsi="Verdana"/>
          <w:sz w:val="18"/>
          <w:szCs w:val="18"/>
          <w:lang w:val="es-ES_tradnl"/>
        </w:rPr>
        <w:tab/>
        <w:t>la licencia obligatoria expedida por el Miembro exportador en virtud del sistema contendrá las condiciones siguientes:</w:t>
      </w:r>
    </w:p>
    <w:p w14:paraId="47AF8626" w14:textId="77777777" w:rsidR="004B1501" w:rsidRPr="00631F7C" w:rsidRDefault="004B1501" w:rsidP="004B1501">
      <w:pPr>
        <w:rPr>
          <w:rFonts w:ascii="Verdana" w:hAnsi="Verdana"/>
          <w:sz w:val="18"/>
          <w:szCs w:val="18"/>
          <w:lang w:val="es-ES_tradnl"/>
        </w:rPr>
      </w:pPr>
    </w:p>
    <w:p w14:paraId="33BA43AF" w14:textId="77777777" w:rsidR="004B1501" w:rsidRPr="00631F7C" w:rsidRDefault="004B1501" w:rsidP="004B1501">
      <w:pPr>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w:t>
      </w:r>
      <w:r w:rsidRPr="00631F7C">
        <w:rPr>
          <w:rFonts w:ascii="Verdana" w:hAnsi="Verdana"/>
          <w:sz w:val="18"/>
          <w:szCs w:val="18"/>
          <w:lang w:val="es-ES_tradnl"/>
        </w:rPr>
        <w:tab/>
        <w:t>sólo podrá fabricarse al amparo de la licencia la cantidad necesaria para satisfacer las necesidades del Miembro o los Miembros importadores habilitados, y la totalidad de esa producción se exportará al Miembro o Miembros que hayan notificado sus necesidades al Consejo de los ADPIC;</w:t>
      </w:r>
    </w:p>
    <w:p w14:paraId="0BC36F49" w14:textId="77777777" w:rsidR="004B1501" w:rsidRPr="00631F7C" w:rsidRDefault="004B1501" w:rsidP="004B1501">
      <w:pPr>
        <w:rPr>
          <w:rFonts w:ascii="Verdana" w:hAnsi="Verdana"/>
          <w:sz w:val="18"/>
          <w:szCs w:val="18"/>
          <w:lang w:val="es-ES_tradnl"/>
        </w:rPr>
      </w:pPr>
    </w:p>
    <w:p w14:paraId="63910DC6" w14:textId="77777777" w:rsidR="004B1501" w:rsidRPr="00631F7C" w:rsidRDefault="004B1501" w:rsidP="004B1501">
      <w:pPr>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ii)</w:t>
      </w:r>
      <w:r w:rsidRPr="00631F7C">
        <w:rPr>
          <w:rFonts w:ascii="Verdana" w:hAnsi="Verdana"/>
          <w:sz w:val="18"/>
          <w:szCs w:val="18"/>
          <w:lang w:val="es-ES_tradnl"/>
        </w:rPr>
        <w:tab/>
        <w:t>los productos producidos al amparo de la licencia se identificarán claramente, mediante un etiquetado o marcado específico, como producidos en virtud del sistema. Los proveedores deberán distinguir esos productos mediante un embalaje especial y/o un color o una forma especiales de los productos mismos, a condición de que esa distinción sea factible y no tenga una repercusión significativa en el precio;  y</w:t>
      </w:r>
    </w:p>
    <w:p w14:paraId="4ECA3EFE" w14:textId="77777777" w:rsidR="004B1501" w:rsidRPr="00631F7C" w:rsidRDefault="004B1501" w:rsidP="004B1501">
      <w:pPr>
        <w:rPr>
          <w:rFonts w:ascii="Verdana" w:hAnsi="Verdana"/>
          <w:sz w:val="18"/>
          <w:szCs w:val="18"/>
          <w:lang w:val="es-ES_tradnl"/>
        </w:rPr>
      </w:pPr>
    </w:p>
    <w:p w14:paraId="3FDF7CDA" w14:textId="77777777" w:rsidR="004B1501" w:rsidRPr="00631F7C" w:rsidRDefault="004B1501" w:rsidP="004B1501">
      <w:pPr>
        <w:tabs>
          <w:tab w:val="left" w:pos="1440"/>
          <w:tab w:val="left" w:pos="2160"/>
        </w:tabs>
        <w:ind w:left="2160" w:hanging="216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iii)</w:t>
      </w:r>
      <w:r w:rsidRPr="00631F7C">
        <w:rPr>
          <w:rFonts w:ascii="Verdana" w:hAnsi="Verdana"/>
          <w:sz w:val="18"/>
          <w:szCs w:val="18"/>
          <w:lang w:val="es-ES_tradnl"/>
        </w:rPr>
        <w:tab/>
        <w:t>antes de que se inicie el envío, el licenciatario anunciará en un sitio Web</w:t>
      </w:r>
      <w:r w:rsidRPr="00631F7C">
        <w:rPr>
          <w:rStyle w:val="FootnoteReference"/>
          <w:rFonts w:ascii="Verdana" w:hAnsi="Verdana"/>
          <w:sz w:val="18"/>
          <w:szCs w:val="18"/>
        </w:rPr>
        <w:footnoteReference w:id="23"/>
      </w:r>
      <w:r w:rsidRPr="00631F7C">
        <w:rPr>
          <w:rFonts w:ascii="Verdana" w:hAnsi="Verdana"/>
          <w:sz w:val="18"/>
          <w:szCs w:val="18"/>
          <w:lang w:val="es-ES_tradnl"/>
        </w:rPr>
        <w:t xml:space="preserve"> la siguiente información:</w:t>
      </w:r>
    </w:p>
    <w:p w14:paraId="7BC58438" w14:textId="77777777" w:rsidR="004B1501" w:rsidRPr="00631F7C" w:rsidRDefault="004B1501" w:rsidP="004B1501">
      <w:pPr>
        <w:rPr>
          <w:rFonts w:ascii="Verdana" w:hAnsi="Verdana"/>
          <w:sz w:val="18"/>
          <w:szCs w:val="18"/>
          <w:lang w:val="es-ES_tradnl"/>
        </w:rPr>
      </w:pPr>
    </w:p>
    <w:p w14:paraId="636E4E0E" w14:textId="77777777" w:rsidR="004B1501" w:rsidRPr="00631F7C" w:rsidRDefault="004B1501" w:rsidP="004B1501">
      <w:pPr>
        <w:tabs>
          <w:tab w:val="left" w:pos="2160"/>
          <w:tab w:val="left" w:pos="2700"/>
        </w:tabs>
        <w:ind w:left="2700" w:hanging="270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w:t>
      </w:r>
      <w:r w:rsidRPr="00631F7C">
        <w:rPr>
          <w:rFonts w:ascii="Verdana" w:hAnsi="Verdana"/>
          <w:sz w:val="18"/>
          <w:szCs w:val="18"/>
          <w:lang w:val="es-ES_tradnl"/>
        </w:rPr>
        <w:tab/>
        <w:t xml:space="preserve">las cantidades que suministra a cada destino a que se hace referencia en el inciso i) </w:t>
      </w:r>
      <w:r w:rsidRPr="00631F7C">
        <w:rPr>
          <w:rFonts w:ascii="Verdana" w:hAnsi="Verdana"/>
          <w:i/>
          <w:sz w:val="18"/>
          <w:szCs w:val="18"/>
          <w:lang w:val="es-ES_tradnl"/>
        </w:rPr>
        <w:t>supra</w:t>
      </w:r>
      <w:r w:rsidRPr="00631F7C">
        <w:rPr>
          <w:rFonts w:ascii="Verdana" w:hAnsi="Verdana"/>
          <w:sz w:val="18"/>
          <w:szCs w:val="18"/>
          <w:lang w:val="es-ES_tradnl"/>
        </w:rPr>
        <w:t>;  y</w:t>
      </w:r>
    </w:p>
    <w:p w14:paraId="19B556B7" w14:textId="77777777" w:rsidR="004B1501" w:rsidRPr="00631F7C" w:rsidRDefault="004B1501" w:rsidP="004B1501">
      <w:pPr>
        <w:tabs>
          <w:tab w:val="left" w:pos="2160"/>
          <w:tab w:val="left" w:pos="2700"/>
        </w:tabs>
        <w:rPr>
          <w:rFonts w:ascii="Verdana" w:hAnsi="Verdana"/>
          <w:sz w:val="18"/>
          <w:szCs w:val="18"/>
          <w:lang w:val="es-ES_tradnl"/>
        </w:rPr>
      </w:pPr>
    </w:p>
    <w:p w14:paraId="5CCC65F9" w14:textId="77777777" w:rsidR="004B1501" w:rsidRPr="00631F7C" w:rsidRDefault="004B1501" w:rsidP="004B1501">
      <w:pPr>
        <w:tabs>
          <w:tab w:val="left" w:pos="2160"/>
          <w:tab w:val="left" w:pos="2700"/>
        </w:tabs>
        <w:ind w:left="2700" w:hanging="2700"/>
        <w:rPr>
          <w:rFonts w:ascii="Verdana" w:hAnsi="Verdana"/>
          <w:sz w:val="18"/>
          <w:szCs w:val="18"/>
          <w:lang w:val="es-ES_tradnl"/>
        </w:rPr>
      </w:pPr>
      <w:r w:rsidRPr="00631F7C">
        <w:rPr>
          <w:rFonts w:ascii="Verdana" w:hAnsi="Verdana"/>
          <w:sz w:val="18"/>
          <w:szCs w:val="18"/>
          <w:lang w:val="es-ES_tradnl"/>
        </w:rPr>
        <w:tab/>
      </w:r>
      <w:r w:rsidRPr="00631F7C">
        <w:rPr>
          <w:rFonts w:ascii="Verdana" w:hAnsi="Verdana"/>
          <w:sz w:val="18"/>
          <w:szCs w:val="18"/>
          <w:lang w:val="es-ES_tradnl"/>
        </w:rPr>
        <w:tab/>
        <w:t>-</w:t>
      </w:r>
      <w:r w:rsidRPr="00631F7C">
        <w:rPr>
          <w:rFonts w:ascii="Verdana" w:hAnsi="Verdana"/>
          <w:sz w:val="18"/>
          <w:szCs w:val="18"/>
          <w:lang w:val="es-ES_tradnl"/>
        </w:rPr>
        <w:tab/>
        <w:t xml:space="preserve">las características distintivas del producto o productos a que se hace referencia en el inciso ii) </w:t>
      </w:r>
      <w:r w:rsidRPr="00631F7C">
        <w:rPr>
          <w:rFonts w:ascii="Verdana" w:hAnsi="Verdana"/>
          <w:i/>
          <w:sz w:val="18"/>
          <w:szCs w:val="18"/>
          <w:lang w:val="es-ES_tradnl"/>
        </w:rPr>
        <w:t>supra</w:t>
      </w:r>
      <w:r w:rsidRPr="00631F7C">
        <w:rPr>
          <w:rFonts w:ascii="Verdana" w:hAnsi="Verdana"/>
          <w:sz w:val="18"/>
          <w:szCs w:val="18"/>
          <w:lang w:val="es-ES_tradnl"/>
        </w:rPr>
        <w:t>;</w:t>
      </w:r>
    </w:p>
    <w:p w14:paraId="2870E3D7" w14:textId="77777777" w:rsidR="004B1501" w:rsidRPr="00631F7C" w:rsidRDefault="004B1501" w:rsidP="004B1501">
      <w:pPr>
        <w:rPr>
          <w:rFonts w:ascii="Verdana" w:hAnsi="Verdana"/>
          <w:sz w:val="18"/>
          <w:szCs w:val="18"/>
          <w:lang w:val="es-ES_tradnl"/>
        </w:rPr>
      </w:pPr>
    </w:p>
    <w:p w14:paraId="0DE1758B" w14:textId="77777777" w:rsidR="004B1501" w:rsidRPr="00631F7C" w:rsidRDefault="004B1501" w:rsidP="004B1501">
      <w:pPr>
        <w:ind w:left="1416" w:hanging="1416"/>
        <w:rPr>
          <w:rFonts w:ascii="Verdana" w:hAnsi="Verdana"/>
          <w:sz w:val="18"/>
          <w:szCs w:val="18"/>
          <w:lang w:val="es-ES_tradnl"/>
        </w:rPr>
      </w:pPr>
      <w:r w:rsidRPr="00631F7C">
        <w:rPr>
          <w:rFonts w:ascii="Verdana" w:hAnsi="Verdana"/>
          <w:sz w:val="18"/>
          <w:szCs w:val="18"/>
          <w:lang w:val="es-ES_tradnl"/>
        </w:rPr>
        <w:tab/>
        <w:t>c)</w:t>
      </w:r>
      <w:r w:rsidRPr="00631F7C">
        <w:rPr>
          <w:rFonts w:ascii="Verdana" w:hAnsi="Verdana"/>
          <w:sz w:val="18"/>
          <w:szCs w:val="18"/>
          <w:lang w:val="es-ES_tradnl"/>
        </w:rPr>
        <w:tab/>
        <w:t>el Miembro exportador notificará</w:t>
      </w:r>
      <w:r w:rsidRPr="00631F7C">
        <w:rPr>
          <w:rStyle w:val="FootnoteReference"/>
          <w:rFonts w:ascii="Verdana" w:hAnsi="Verdana"/>
          <w:sz w:val="18"/>
          <w:szCs w:val="18"/>
        </w:rPr>
        <w:footnoteReference w:id="24"/>
      </w:r>
      <w:r w:rsidRPr="00631F7C">
        <w:rPr>
          <w:rFonts w:ascii="Verdana" w:hAnsi="Verdana"/>
          <w:sz w:val="18"/>
          <w:szCs w:val="18"/>
          <w:lang w:val="es-ES_tradnl"/>
        </w:rPr>
        <w:t xml:space="preserve"> al Consejo de los ADPIC la concesión de la licencia, incluidas las condiciones a que esté sujeta.</w:t>
      </w:r>
      <w:r w:rsidRPr="00631F7C">
        <w:rPr>
          <w:rStyle w:val="FootnoteReference"/>
          <w:rFonts w:ascii="Verdana" w:hAnsi="Verdana"/>
          <w:sz w:val="18"/>
          <w:szCs w:val="18"/>
        </w:rPr>
        <w:footnoteReference w:id="25"/>
      </w:r>
      <w:r w:rsidRPr="00631F7C">
        <w:rPr>
          <w:rFonts w:ascii="Verdana" w:hAnsi="Verdana"/>
          <w:sz w:val="18"/>
          <w:szCs w:val="18"/>
          <w:lang w:val="es-ES_tradnl"/>
        </w:rPr>
        <w:t xml:space="preserve"> La información proporcionada incluirá el nombre y dirección del licenciatario, el producto o productos para los cuales se ha concedido la licencia, la cantidad o las cantidades para las cuales ésta ha sido concedida, el país o países a los cuales se ha de suministrar el producto o productos y la duración de la licencia.  En la notificación se indicará también la dirección del sitio Web a que se hace referencia en el inciso iii) del apartado b) </w:t>
      </w:r>
      <w:r w:rsidRPr="00631F7C">
        <w:rPr>
          <w:rFonts w:ascii="Verdana" w:hAnsi="Verdana"/>
          <w:i/>
          <w:sz w:val="18"/>
          <w:szCs w:val="18"/>
          <w:lang w:val="es-ES_tradnl"/>
        </w:rPr>
        <w:t>supra</w:t>
      </w:r>
      <w:r w:rsidRPr="00631F7C">
        <w:rPr>
          <w:rFonts w:ascii="Verdana" w:hAnsi="Verdana"/>
          <w:sz w:val="18"/>
          <w:szCs w:val="18"/>
          <w:lang w:val="es-ES_tradnl"/>
        </w:rPr>
        <w:t>.</w:t>
      </w:r>
    </w:p>
    <w:p w14:paraId="1D66FF15" w14:textId="77777777" w:rsidR="004B1501" w:rsidRPr="00631F7C" w:rsidRDefault="004B1501" w:rsidP="004B1501">
      <w:pPr>
        <w:keepNext/>
        <w:keepLines/>
        <w:rPr>
          <w:rFonts w:ascii="Verdana" w:hAnsi="Verdana"/>
          <w:sz w:val="18"/>
          <w:szCs w:val="18"/>
          <w:lang w:val="es-ES_tradnl"/>
        </w:rPr>
      </w:pPr>
      <w:r w:rsidRPr="00631F7C">
        <w:rPr>
          <w:rFonts w:ascii="Verdana" w:hAnsi="Verdana"/>
          <w:sz w:val="18"/>
          <w:szCs w:val="18"/>
          <w:lang w:val="es-ES_tradnl"/>
        </w:rPr>
        <w:t>3.</w:t>
      </w:r>
      <w:r w:rsidRPr="00631F7C">
        <w:rPr>
          <w:rFonts w:ascii="Verdana" w:hAnsi="Verdana"/>
          <w:sz w:val="18"/>
          <w:szCs w:val="18"/>
          <w:lang w:val="es-ES_tradnl"/>
        </w:rPr>
        <w:tab/>
        <w:t xml:space="preserve">Con miras a asegurar que los productos importados al amparo del sistema se usen para los fines de salud pública implícitos en su importación, los Miembros importadores habilitados adoptarán medidas razonables que se hallen a su alcance, proporcionales a sus capacidades administrativas y al riesgo de desviación del comercio, para prevenir la reexportación de los productos que hayan sido efectivamente importados en sus territorios en virtud del sistema.  En el caso de que un Miembro importador habilitado que sea un país en desarrollo Miembro o un país menos adelantado Miembro tropiece con dificultades al aplicar esta disposición, </w:t>
      </w:r>
      <w:r w:rsidRPr="00631F7C">
        <w:rPr>
          <w:rFonts w:ascii="Verdana" w:hAnsi="Verdana"/>
          <w:color w:val="000000"/>
          <w:sz w:val="18"/>
          <w:szCs w:val="18"/>
          <w:lang w:val="es-ES_tradnl"/>
        </w:rPr>
        <w:t xml:space="preserve">los países desarrollados Miembros prestarán, previa petición y en términos y condiciones mutuamente acordados, cooperación técnica y financiera </w:t>
      </w:r>
      <w:r w:rsidRPr="00631F7C">
        <w:rPr>
          <w:rFonts w:ascii="Verdana" w:hAnsi="Verdana"/>
          <w:sz w:val="18"/>
          <w:szCs w:val="18"/>
          <w:lang w:val="es-ES_tradnl"/>
        </w:rPr>
        <w:t>con el fin de facilitar su aplicación.</w:t>
      </w:r>
    </w:p>
    <w:p w14:paraId="13549B34" w14:textId="77777777" w:rsidR="004B1501" w:rsidRPr="00631F7C" w:rsidRDefault="004B1501" w:rsidP="004B1501">
      <w:pPr>
        <w:rPr>
          <w:rFonts w:ascii="Verdana" w:hAnsi="Verdana"/>
          <w:sz w:val="18"/>
          <w:szCs w:val="18"/>
          <w:lang w:val="es-ES_tradnl"/>
        </w:rPr>
      </w:pPr>
    </w:p>
    <w:p w14:paraId="2FD2D3D0" w14:textId="77777777" w:rsidR="004B1501" w:rsidRPr="00631F7C" w:rsidRDefault="004B1501" w:rsidP="004B1501">
      <w:pPr>
        <w:rPr>
          <w:rFonts w:ascii="Verdana" w:hAnsi="Verdana"/>
          <w:sz w:val="18"/>
          <w:szCs w:val="18"/>
          <w:lang w:val="es-ES_tradnl"/>
        </w:rPr>
      </w:pPr>
      <w:r w:rsidRPr="00631F7C">
        <w:rPr>
          <w:rFonts w:ascii="Verdana" w:hAnsi="Verdana"/>
          <w:sz w:val="18"/>
          <w:szCs w:val="18"/>
          <w:lang w:val="es-ES_tradnl"/>
        </w:rPr>
        <w:t>4.</w:t>
      </w:r>
      <w:r w:rsidRPr="00631F7C">
        <w:rPr>
          <w:rFonts w:ascii="Verdana" w:hAnsi="Verdana"/>
          <w:sz w:val="18"/>
          <w:szCs w:val="18"/>
          <w:lang w:val="es-ES_tradnl"/>
        </w:rPr>
        <w:tab/>
        <w:t>Los Miembros se asegurarán de que existan medios legales eficaces para impedir la importación a sus territorios y la venta en ellos de productos que hayan sido producidos de conformidad con el sistema y desviados a sus mercados de manera incompatible con las disposiciones del mismo, y para ello utilizarán los medios que ya deben existir en virtud del presente Acuerdo.  Si un Miembro considera que dichas medidas resultan insuficientes a tal efecto, la cuestión podrá ser examinada, a petición de dicho Miembro, en el Consejo de los ADPIC.</w:t>
      </w:r>
    </w:p>
    <w:p w14:paraId="461495B3" w14:textId="77777777" w:rsidR="004B1501" w:rsidRPr="00631F7C" w:rsidRDefault="004B1501" w:rsidP="004B1501">
      <w:pPr>
        <w:rPr>
          <w:rFonts w:ascii="Verdana" w:hAnsi="Verdana"/>
          <w:sz w:val="18"/>
          <w:szCs w:val="18"/>
          <w:lang w:val="es-ES_tradnl"/>
        </w:rPr>
      </w:pPr>
    </w:p>
    <w:p w14:paraId="1EBFC447" w14:textId="77777777" w:rsidR="004B1501" w:rsidRPr="00631F7C" w:rsidRDefault="004B1501" w:rsidP="004B1501">
      <w:pPr>
        <w:rPr>
          <w:rFonts w:ascii="Verdana" w:hAnsi="Verdana"/>
          <w:color w:val="000000"/>
          <w:sz w:val="18"/>
          <w:szCs w:val="18"/>
          <w:lang w:val="es-ES_tradnl"/>
        </w:rPr>
      </w:pPr>
      <w:r w:rsidRPr="00631F7C">
        <w:rPr>
          <w:rFonts w:ascii="Verdana" w:hAnsi="Verdana"/>
          <w:sz w:val="18"/>
          <w:szCs w:val="18"/>
          <w:lang w:val="es-ES_tradnl"/>
        </w:rPr>
        <w:t>5.</w:t>
      </w:r>
      <w:r w:rsidRPr="00631F7C">
        <w:rPr>
          <w:rFonts w:ascii="Verdana" w:hAnsi="Verdana"/>
          <w:sz w:val="18"/>
          <w:szCs w:val="18"/>
          <w:lang w:val="es-ES_tradnl"/>
        </w:rPr>
        <w:tab/>
        <w:t>Con miras a aprovechar las economías de escala para aumentar el poder de compra de productos farmacéuticos y facilitar la producción local de los mismos, se reconoce que deberá fomentarse la elaboración de sistemas que prevean la concesión de patentes regionales que sean aplicables en los Miembros a que se hace referencia en el párrafo 3 del artículo 31</w:t>
      </w:r>
      <w:r w:rsidRPr="00631F7C">
        <w:rPr>
          <w:rFonts w:ascii="Verdana" w:hAnsi="Verdana"/>
          <w:i/>
          <w:sz w:val="18"/>
          <w:szCs w:val="18"/>
          <w:lang w:val="es-ES_tradnl"/>
        </w:rPr>
        <w:t>bis</w:t>
      </w:r>
      <w:r w:rsidRPr="00631F7C">
        <w:rPr>
          <w:rFonts w:ascii="Verdana" w:hAnsi="Verdana"/>
          <w:sz w:val="18"/>
          <w:szCs w:val="18"/>
          <w:lang w:val="es-ES_tradnl"/>
        </w:rPr>
        <w:t xml:space="preserve">.  A tal fin, los países desarrollados Miembros se comprometen a prestar </w:t>
      </w:r>
      <w:r w:rsidRPr="00631F7C">
        <w:rPr>
          <w:rFonts w:ascii="Verdana" w:hAnsi="Verdana"/>
          <w:color w:val="000000"/>
          <w:sz w:val="18"/>
          <w:szCs w:val="18"/>
          <w:lang w:val="es-ES_tradnl"/>
        </w:rPr>
        <w:t>cooperación técnica de conformidad con el artículo 67 del presente Acuerdo, incluso conjuntamente con otras organizaciones intergubernamentales pertinentes.</w:t>
      </w:r>
    </w:p>
    <w:p w14:paraId="3DD99FE0" w14:textId="77777777" w:rsidR="004B1501" w:rsidRPr="00631F7C" w:rsidRDefault="004B1501" w:rsidP="004B1501">
      <w:pPr>
        <w:rPr>
          <w:rFonts w:ascii="Verdana" w:hAnsi="Verdana"/>
          <w:color w:val="000000"/>
          <w:sz w:val="18"/>
          <w:szCs w:val="18"/>
          <w:lang w:val="es-ES_tradnl"/>
        </w:rPr>
      </w:pPr>
    </w:p>
    <w:p w14:paraId="60D7242C" w14:textId="77777777" w:rsidR="004B1501" w:rsidRPr="00631F7C" w:rsidRDefault="004B1501" w:rsidP="004B1501">
      <w:pPr>
        <w:rPr>
          <w:rFonts w:ascii="Verdana" w:hAnsi="Verdana"/>
          <w:sz w:val="18"/>
          <w:szCs w:val="18"/>
          <w:lang w:val="es-ES_tradnl"/>
        </w:rPr>
      </w:pPr>
      <w:r w:rsidRPr="00631F7C">
        <w:rPr>
          <w:rFonts w:ascii="Verdana" w:hAnsi="Verdana"/>
          <w:color w:val="000000"/>
          <w:sz w:val="18"/>
          <w:szCs w:val="18"/>
          <w:lang w:val="es-ES_tradnl"/>
        </w:rPr>
        <w:t>6.</w:t>
      </w:r>
      <w:r w:rsidRPr="00631F7C">
        <w:rPr>
          <w:rFonts w:ascii="Verdana" w:hAnsi="Verdana"/>
          <w:color w:val="000000"/>
          <w:sz w:val="18"/>
          <w:szCs w:val="18"/>
          <w:lang w:val="es-ES_tradnl"/>
        </w:rPr>
        <w:tab/>
      </w:r>
      <w:r w:rsidRPr="00631F7C">
        <w:rPr>
          <w:rFonts w:ascii="Verdana" w:hAnsi="Verdana"/>
          <w:sz w:val="18"/>
          <w:szCs w:val="18"/>
          <w:lang w:val="es-ES_tradnl"/>
        </w:rPr>
        <w:t xml:space="preserve">Los Miembros reconocen la conveniencia de promover la transferencia de tecnología y la creación de capacidad en el sector farmacéutico con objeto de superar el problema con que tropiezan </w:t>
      </w:r>
      <w:r w:rsidRPr="00631F7C">
        <w:rPr>
          <w:rFonts w:ascii="Verdana" w:hAnsi="Verdana"/>
          <w:sz w:val="18"/>
          <w:szCs w:val="18"/>
          <w:lang w:val="es-ES_tradnl"/>
        </w:rPr>
        <w:lastRenderedPageBreak/>
        <w:t>los Miembros cuyas capacidades de fabricación en el sector farmacéutico son insuficientes o inexistentes.  Con tal fin, se alienta a los Miembros importadores habilitados y a los Miembros exportadores a que hagan uso del sistema de manera que favorezca el logro de este objetivo.  Los Miembros se comprometen a cooperar prestando especial atención a la transferencia de tecnología y la creación de capacidad en el sector farmacéutico en la labor que ha de emprenderse de conformidad con el párrafo 2 del artículo 66 del presente Acuerdo y el párrafo 7 de la Declaración relativa al Acuerdo sobre los ADPIC y la Salud Pública, así como en otros trabajos pertinentes del Consejo de los ADPIC.</w:t>
      </w:r>
    </w:p>
    <w:p w14:paraId="389396FC" w14:textId="77777777" w:rsidR="004B1501" w:rsidRPr="00631F7C" w:rsidRDefault="004B1501" w:rsidP="004B1501">
      <w:pPr>
        <w:rPr>
          <w:rFonts w:ascii="Verdana" w:hAnsi="Verdana"/>
          <w:sz w:val="18"/>
          <w:szCs w:val="18"/>
          <w:lang w:val="es-ES_tradnl"/>
        </w:rPr>
      </w:pPr>
    </w:p>
    <w:p w14:paraId="111403B6" w14:textId="77777777" w:rsidR="004B1501" w:rsidRPr="00631F7C" w:rsidRDefault="004B1501" w:rsidP="004B1501">
      <w:pPr>
        <w:rPr>
          <w:rFonts w:ascii="Verdana" w:hAnsi="Verdana"/>
          <w:sz w:val="18"/>
          <w:szCs w:val="18"/>
          <w:lang w:val="es-ES_tradnl"/>
        </w:rPr>
      </w:pPr>
      <w:r w:rsidRPr="00631F7C">
        <w:rPr>
          <w:rFonts w:ascii="Verdana" w:hAnsi="Verdana"/>
          <w:sz w:val="18"/>
          <w:szCs w:val="18"/>
          <w:lang w:val="es-ES_tradnl"/>
        </w:rPr>
        <w:t>7.</w:t>
      </w:r>
      <w:r w:rsidRPr="00631F7C">
        <w:rPr>
          <w:rFonts w:ascii="Verdana" w:hAnsi="Verdana"/>
          <w:sz w:val="18"/>
          <w:szCs w:val="18"/>
          <w:lang w:val="es-ES_tradnl"/>
        </w:rPr>
        <w:tab/>
        <w:t xml:space="preserve">El Consejo de los ADPIC examinará anualmente el funcionamiento del sistema con miras a asegurar su aplicación efectiva e informará anualmente sobre su aplicación al Consejo General.  </w:t>
      </w:r>
    </w:p>
    <w:p w14:paraId="47DF1F81" w14:textId="77777777" w:rsidR="004B1501" w:rsidRPr="00631F7C" w:rsidRDefault="004B1501" w:rsidP="004B1501">
      <w:pPr>
        <w:rPr>
          <w:rFonts w:ascii="Verdana" w:hAnsi="Verdana"/>
          <w:sz w:val="18"/>
          <w:szCs w:val="18"/>
          <w:lang w:val="es-ES_tradnl"/>
        </w:rPr>
      </w:pPr>
    </w:p>
    <w:p w14:paraId="55C86F27" w14:textId="77777777" w:rsidR="004B1501" w:rsidRPr="00631F7C" w:rsidRDefault="004B1501" w:rsidP="004B1501">
      <w:pPr>
        <w:spacing w:line="480" w:lineRule="auto"/>
        <w:jc w:val="center"/>
        <w:rPr>
          <w:rFonts w:ascii="Verdana" w:hAnsi="Verdana"/>
          <w:b/>
          <w:sz w:val="18"/>
          <w:szCs w:val="18"/>
          <w:lang w:val="es-ES_tradnl"/>
        </w:rPr>
      </w:pPr>
      <w:r w:rsidRPr="00631F7C">
        <w:rPr>
          <w:rFonts w:ascii="Verdana" w:hAnsi="Verdana"/>
          <w:sz w:val="18"/>
          <w:szCs w:val="18"/>
          <w:lang w:val="es-ES_tradnl"/>
        </w:rPr>
        <w:br w:type="page"/>
      </w:r>
      <w:r w:rsidRPr="00631F7C">
        <w:rPr>
          <w:rFonts w:ascii="Verdana" w:hAnsi="Verdana"/>
          <w:b/>
          <w:sz w:val="18"/>
          <w:szCs w:val="18"/>
          <w:lang w:val="es-ES_tradnl"/>
        </w:rPr>
        <w:lastRenderedPageBreak/>
        <w:t>APÉNDICE DEL ANEXO DEL ACUERDO SOBRE LOS ADPIC</w:t>
      </w:r>
    </w:p>
    <w:p w14:paraId="055D1C77" w14:textId="77777777" w:rsidR="004B1501" w:rsidRPr="00631F7C" w:rsidRDefault="004B1501" w:rsidP="004B1501">
      <w:pPr>
        <w:autoSpaceDE w:val="0"/>
        <w:autoSpaceDN w:val="0"/>
        <w:adjustRightInd w:val="0"/>
        <w:jc w:val="center"/>
        <w:rPr>
          <w:rFonts w:ascii="Verdana" w:hAnsi="Verdana"/>
          <w:sz w:val="18"/>
          <w:szCs w:val="18"/>
          <w:u w:val="single"/>
          <w:lang w:val="es-ES_tradnl"/>
        </w:rPr>
      </w:pPr>
      <w:r w:rsidRPr="00631F7C">
        <w:rPr>
          <w:rFonts w:ascii="Verdana" w:hAnsi="Verdana"/>
          <w:sz w:val="18"/>
          <w:szCs w:val="18"/>
          <w:u w:val="single"/>
          <w:lang w:val="es-ES_tradnl"/>
        </w:rPr>
        <w:t>Evaluación de las capacidades de fabricación en el sector farmacéutico</w:t>
      </w:r>
    </w:p>
    <w:p w14:paraId="6019A6EB" w14:textId="77777777" w:rsidR="004B1501" w:rsidRPr="00631F7C" w:rsidRDefault="004B1501" w:rsidP="004B1501">
      <w:pPr>
        <w:autoSpaceDE w:val="0"/>
        <w:autoSpaceDN w:val="0"/>
        <w:adjustRightInd w:val="0"/>
        <w:rPr>
          <w:rFonts w:ascii="Verdana" w:hAnsi="Verdana"/>
          <w:sz w:val="18"/>
          <w:szCs w:val="18"/>
          <w:lang w:val="es-ES_tradnl"/>
        </w:rPr>
      </w:pPr>
    </w:p>
    <w:p w14:paraId="53256D39" w14:textId="77777777" w:rsidR="004B1501" w:rsidRPr="00631F7C" w:rsidRDefault="004B1501" w:rsidP="004B1501">
      <w:pPr>
        <w:autoSpaceDE w:val="0"/>
        <w:autoSpaceDN w:val="0"/>
        <w:adjustRightInd w:val="0"/>
        <w:rPr>
          <w:rFonts w:ascii="Verdana" w:hAnsi="Verdana"/>
          <w:sz w:val="18"/>
          <w:szCs w:val="18"/>
          <w:lang w:val="es-ES_tradnl"/>
        </w:rPr>
      </w:pPr>
    </w:p>
    <w:p w14:paraId="5DDBF41B"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tab/>
        <w:t>Se considerará que las capacidades de fabricación en el sector farmacéutico de los países menos adelantados Miembros son insuficientes o inexistentes.</w:t>
      </w:r>
    </w:p>
    <w:p w14:paraId="5A3085D3" w14:textId="77777777" w:rsidR="004B1501" w:rsidRPr="00631F7C" w:rsidRDefault="004B1501" w:rsidP="004B1501">
      <w:pPr>
        <w:autoSpaceDE w:val="0"/>
        <w:autoSpaceDN w:val="0"/>
        <w:adjustRightInd w:val="0"/>
        <w:rPr>
          <w:rFonts w:ascii="Verdana" w:hAnsi="Verdana"/>
          <w:sz w:val="18"/>
          <w:szCs w:val="18"/>
          <w:lang w:val="es-ES_tradnl"/>
        </w:rPr>
      </w:pPr>
    </w:p>
    <w:p w14:paraId="128ADD93" w14:textId="77777777" w:rsidR="004B1501" w:rsidRPr="00631F7C" w:rsidRDefault="004B1501" w:rsidP="004B1501">
      <w:pPr>
        <w:autoSpaceDE w:val="0"/>
        <w:autoSpaceDN w:val="0"/>
        <w:adjustRightInd w:val="0"/>
        <w:rPr>
          <w:rFonts w:ascii="Verdana" w:hAnsi="Verdana"/>
          <w:sz w:val="18"/>
          <w:szCs w:val="18"/>
          <w:lang w:val="es-ES_tradnl"/>
        </w:rPr>
      </w:pPr>
      <w:r w:rsidRPr="00631F7C">
        <w:rPr>
          <w:rFonts w:ascii="Verdana" w:hAnsi="Verdana"/>
          <w:sz w:val="18"/>
          <w:szCs w:val="18"/>
          <w:lang w:val="es-ES_tradnl"/>
        </w:rPr>
        <w:tab/>
        <w:t>En el caso de los demás países importadores Miembros habilitados, podrá establecerse que son insuficientes o inexistentes las capacidades de fabricación del producto o de los productos en cuestión de una de las maneras siguientes:</w:t>
      </w:r>
    </w:p>
    <w:p w14:paraId="746315C8" w14:textId="77777777" w:rsidR="004B1501" w:rsidRPr="00631F7C" w:rsidRDefault="004B1501" w:rsidP="004B1501">
      <w:pPr>
        <w:autoSpaceDE w:val="0"/>
        <w:autoSpaceDN w:val="0"/>
        <w:adjustRightInd w:val="0"/>
        <w:rPr>
          <w:rFonts w:ascii="Verdana" w:hAnsi="Verdana"/>
          <w:sz w:val="18"/>
          <w:szCs w:val="18"/>
          <w:lang w:val="es-ES_tradnl"/>
        </w:rPr>
      </w:pPr>
    </w:p>
    <w:p w14:paraId="1847A181" w14:textId="77777777" w:rsidR="004B1501" w:rsidRPr="00631F7C" w:rsidRDefault="004B1501" w:rsidP="004B1501">
      <w:pPr>
        <w:autoSpaceDE w:val="0"/>
        <w:autoSpaceDN w:val="0"/>
        <w:adjustRightInd w:val="0"/>
        <w:ind w:left="1440" w:hanging="1440"/>
        <w:rPr>
          <w:rFonts w:ascii="Verdana" w:hAnsi="Verdana"/>
          <w:sz w:val="18"/>
          <w:szCs w:val="18"/>
          <w:lang w:val="es-ES_tradnl"/>
        </w:rPr>
      </w:pPr>
      <w:r w:rsidRPr="00631F7C">
        <w:rPr>
          <w:rFonts w:ascii="Verdana" w:hAnsi="Verdana"/>
          <w:sz w:val="18"/>
          <w:szCs w:val="18"/>
          <w:lang w:val="es-ES_tradnl"/>
        </w:rPr>
        <w:tab/>
        <w:t>i)</w:t>
      </w:r>
      <w:r w:rsidRPr="00631F7C">
        <w:rPr>
          <w:rFonts w:ascii="Verdana" w:hAnsi="Verdana"/>
          <w:sz w:val="18"/>
          <w:szCs w:val="18"/>
          <w:lang w:val="es-ES_tradnl"/>
        </w:rPr>
        <w:tab/>
        <w:t>el Miembro en cuestión ha establecido que no tiene capacidad de fabricación en el sector farmacéutico;</w:t>
      </w:r>
    </w:p>
    <w:p w14:paraId="0F0B917B" w14:textId="77777777" w:rsidR="004B1501" w:rsidRPr="00631F7C" w:rsidRDefault="004B1501" w:rsidP="004B1501">
      <w:pPr>
        <w:autoSpaceDE w:val="0"/>
        <w:autoSpaceDN w:val="0"/>
        <w:adjustRightInd w:val="0"/>
        <w:ind w:left="1440" w:hanging="1440"/>
        <w:rPr>
          <w:rFonts w:ascii="Verdana" w:hAnsi="Verdana"/>
          <w:sz w:val="18"/>
          <w:szCs w:val="18"/>
          <w:lang w:val="es-ES_tradnl"/>
        </w:rPr>
      </w:pPr>
    </w:p>
    <w:p w14:paraId="49D8D754" w14:textId="77777777" w:rsidR="004B1501" w:rsidRPr="00631F7C" w:rsidRDefault="004B1501" w:rsidP="004B1501">
      <w:pPr>
        <w:autoSpaceDE w:val="0"/>
        <w:autoSpaceDN w:val="0"/>
        <w:adjustRightInd w:val="0"/>
        <w:ind w:left="1440"/>
        <w:rPr>
          <w:rFonts w:ascii="Verdana" w:hAnsi="Verdana"/>
          <w:bCs/>
          <w:sz w:val="18"/>
          <w:szCs w:val="18"/>
          <w:lang w:val="es-ES_tradnl"/>
        </w:rPr>
      </w:pPr>
      <w:r w:rsidRPr="00631F7C">
        <w:rPr>
          <w:rFonts w:ascii="Verdana" w:hAnsi="Verdana"/>
          <w:bCs/>
          <w:sz w:val="18"/>
          <w:szCs w:val="18"/>
          <w:lang w:val="es-ES_tradnl"/>
        </w:rPr>
        <w:t>o</w:t>
      </w:r>
    </w:p>
    <w:p w14:paraId="1EC97B79" w14:textId="77777777" w:rsidR="004B1501" w:rsidRPr="00631F7C" w:rsidRDefault="004B1501" w:rsidP="004B1501">
      <w:pPr>
        <w:autoSpaceDE w:val="0"/>
        <w:autoSpaceDN w:val="0"/>
        <w:adjustRightInd w:val="0"/>
        <w:rPr>
          <w:rFonts w:ascii="Verdana" w:hAnsi="Verdana"/>
          <w:bCs/>
          <w:sz w:val="18"/>
          <w:szCs w:val="18"/>
          <w:lang w:val="es-ES_tradnl"/>
        </w:rPr>
      </w:pPr>
    </w:p>
    <w:p w14:paraId="32928F26" w14:textId="77777777" w:rsidR="004B1501" w:rsidRPr="00631F7C" w:rsidRDefault="004B1501" w:rsidP="004B1501">
      <w:pPr>
        <w:autoSpaceDE w:val="0"/>
        <w:autoSpaceDN w:val="0"/>
        <w:adjustRightInd w:val="0"/>
        <w:spacing w:after="360"/>
        <w:ind w:left="1440" w:hanging="1440"/>
        <w:rPr>
          <w:rFonts w:ascii="Verdana" w:hAnsi="Verdana"/>
          <w:sz w:val="18"/>
          <w:szCs w:val="18"/>
          <w:lang w:val="es-ES"/>
        </w:rPr>
      </w:pPr>
      <w:r w:rsidRPr="00631F7C">
        <w:rPr>
          <w:rFonts w:ascii="Verdana" w:hAnsi="Verdana"/>
          <w:sz w:val="18"/>
          <w:szCs w:val="18"/>
          <w:lang w:val="es-ES_tradnl"/>
        </w:rPr>
        <w:tab/>
        <w:t>ii)</w:t>
      </w:r>
      <w:r w:rsidRPr="00631F7C">
        <w:rPr>
          <w:rFonts w:ascii="Verdana" w:hAnsi="Verdana"/>
          <w:sz w:val="18"/>
          <w:szCs w:val="18"/>
          <w:lang w:val="es-ES_tradnl"/>
        </w:rPr>
        <w:tab/>
        <w:t>en el caso de que tenga alguna capacidad de fabricación en este sector, el Miembro ha examinado esta capacidad y ha constatado que, con exclusión de cualquier capacidad que sea propiedad del titular de la patente o esté controlada por éste, la capacidad es actualmente insuficiente para satisfacer sus necesidades.  Cuando se establezca que dicha capacidad ha pasado a ser suficiente para satisfacer las necesidades del Miembro, el sistema dejará de aplicarse.</w:t>
      </w:r>
    </w:p>
    <w:p w14:paraId="3B8A7581" w14:textId="77777777" w:rsidR="004B1501" w:rsidRPr="00631F7C" w:rsidRDefault="004B1501" w:rsidP="004B1501">
      <w:pPr>
        <w:jc w:val="center"/>
        <w:rPr>
          <w:rFonts w:ascii="Verdana" w:hAnsi="Verdana"/>
          <w:sz w:val="18"/>
          <w:szCs w:val="18"/>
        </w:rPr>
      </w:pPr>
      <w:r w:rsidRPr="00631F7C">
        <w:rPr>
          <w:rFonts w:ascii="Verdana" w:hAnsi="Verdana"/>
          <w:sz w:val="18"/>
          <w:szCs w:val="18"/>
        </w:rPr>
        <w:t>__________</w:t>
      </w:r>
    </w:p>
    <w:p w14:paraId="49CAA164" w14:textId="77777777" w:rsidR="004B1501" w:rsidRPr="00631F7C" w:rsidRDefault="004B1501" w:rsidP="004B1501">
      <w:pPr>
        <w:rPr>
          <w:rFonts w:ascii="Verdana" w:hAnsi="Verdana"/>
          <w:sz w:val="18"/>
          <w:szCs w:val="18"/>
        </w:rPr>
      </w:pPr>
    </w:p>
    <w:p w14:paraId="7D9E56C3" w14:textId="77777777" w:rsidR="004B1501" w:rsidRPr="00631F7C" w:rsidRDefault="004B1501" w:rsidP="004B1501">
      <w:pPr>
        <w:rPr>
          <w:rFonts w:ascii="Verdana" w:hAnsi="Verdana"/>
          <w:sz w:val="18"/>
          <w:szCs w:val="18"/>
        </w:rPr>
      </w:pPr>
    </w:p>
    <w:p w14:paraId="3E736416" w14:textId="77777777" w:rsidR="004B1501" w:rsidRPr="00631F7C" w:rsidRDefault="004B1501" w:rsidP="004B1501">
      <w:pPr>
        <w:rPr>
          <w:rFonts w:ascii="Verdana" w:hAnsi="Verdana"/>
          <w:sz w:val="18"/>
          <w:szCs w:val="18"/>
        </w:rPr>
      </w:pPr>
    </w:p>
    <w:p w14:paraId="6BD37389" w14:textId="77777777" w:rsidR="004B1501" w:rsidRPr="00631F7C" w:rsidRDefault="004B1501">
      <w:pPr>
        <w:rPr>
          <w:rFonts w:ascii="Verdana" w:hAnsi="Verdana"/>
          <w:sz w:val="18"/>
          <w:szCs w:val="18"/>
          <w:lang w:val="es-ES"/>
        </w:rPr>
      </w:pPr>
    </w:p>
    <w:sectPr w:rsidR="004B1501" w:rsidRPr="00631F7C">
      <w:footnotePr>
        <w:numRestart w:val="eachSect"/>
      </w:footnotePr>
      <w:pgSz w:w="11906" w:h="16838"/>
      <w:pgMar w:top="72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29747" w14:textId="77777777" w:rsidR="00C9247E" w:rsidRDefault="00C9247E">
      <w:r>
        <w:separator/>
      </w:r>
    </w:p>
  </w:endnote>
  <w:endnote w:type="continuationSeparator" w:id="0">
    <w:p w14:paraId="60E8B972" w14:textId="77777777" w:rsidR="00C9247E" w:rsidRDefault="00C9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TimesLTStd-Italic">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43CEA" w14:textId="77777777" w:rsidR="00C9247E" w:rsidRDefault="00C9247E">
      <w:r>
        <w:separator/>
      </w:r>
    </w:p>
  </w:footnote>
  <w:footnote w:type="continuationSeparator" w:id="0">
    <w:p w14:paraId="7A077377" w14:textId="77777777" w:rsidR="00C9247E" w:rsidRDefault="00C9247E">
      <w:r>
        <w:continuationSeparator/>
      </w:r>
    </w:p>
  </w:footnote>
  <w:footnote w:id="1">
    <w:p w14:paraId="468C9954" w14:textId="12670A97" w:rsidR="00631F7C" w:rsidRPr="004422E1" w:rsidRDefault="00631F7C" w:rsidP="00631F7C">
      <w:pPr>
        <w:keepNext/>
        <w:keepLines/>
        <w:tabs>
          <w:tab w:val="clear" w:pos="720"/>
        </w:tabs>
        <w:autoSpaceDE w:val="0"/>
        <w:autoSpaceDN w:val="0"/>
        <w:adjustRightInd w:val="0"/>
        <w:ind w:firstLine="720"/>
        <w:jc w:val="left"/>
        <w:rPr>
          <w:rFonts w:ascii="Verdana" w:hAnsi="Verdana" w:cs="TimesLTStd-Roman"/>
          <w:sz w:val="16"/>
          <w:szCs w:val="16"/>
          <w:lang w:val="es-ES" w:eastAsia="en-GB"/>
        </w:rPr>
      </w:pPr>
      <w:r w:rsidRPr="00631F7C">
        <w:rPr>
          <w:rStyle w:val="FootnoteReference"/>
          <w:rFonts w:ascii="Verdana" w:hAnsi="Verdana"/>
          <w:sz w:val="16"/>
          <w:szCs w:val="16"/>
        </w:rPr>
        <w:footnoteRef/>
      </w:r>
      <w:r w:rsidRPr="004422E1">
        <w:rPr>
          <w:rFonts w:ascii="Verdana" w:hAnsi="Verdana"/>
          <w:sz w:val="16"/>
          <w:szCs w:val="16"/>
          <w:lang w:val="es-ES"/>
        </w:rPr>
        <w:t xml:space="preserve"> </w:t>
      </w:r>
      <w:r w:rsidRPr="004422E1">
        <w:rPr>
          <w:rFonts w:ascii="Verdana" w:hAnsi="Verdana" w:cs="TimesLTStd-Bold"/>
          <w:b/>
          <w:bCs/>
          <w:sz w:val="16"/>
          <w:szCs w:val="16"/>
          <w:u w:val="single"/>
          <w:lang w:val="es-ES" w:eastAsia="en-GB"/>
        </w:rPr>
        <w:t>Nota Editorial</w:t>
      </w:r>
      <w:r w:rsidRPr="004422E1">
        <w:rPr>
          <w:rFonts w:ascii="Verdana" w:hAnsi="Verdana" w:cs="TimesLTStd-Bold"/>
          <w:b/>
          <w:bCs/>
          <w:sz w:val="16"/>
          <w:szCs w:val="16"/>
          <w:lang w:val="es-ES" w:eastAsia="en-GB"/>
        </w:rPr>
        <w:t xml:space="preserve">: </w:t>
      </w:r>
      <w:r w:rsidRPr="004422E1">
        <w:rPr>
          <w:rFonts w:ascii="Verdana" w:hAnsi="Verdana" w:cs="TimesLTStd-Roman"/>
          <w:sz w:val="16"/>
          <w:szCs w:val="16"/>
          <w:lang w:val="es-ES" w:eastAsia="en-GB"/>
        </w:rPr>
        <w:t>El Acuerdo sobre los ADPIC se enmendó por medio del Protocolo por el que se enmienda el Acuerdo sobre los ADPIC de 2005, que entró en vigor el 23 de enero de 2017. La enmienda incorporó un nuevo artículo 31</w:t>
      </w:r>
      <w:r w:rsidRPr="004422E1">
        <w:rPr>
          <w:rFonts w:ascii="Verdana" w:hAnsi="Verdana" w:cs="TimesLTStd-Italic"/>
          <w:i/>
          <w:iCs/>
          <w:sz w:val="16"/>
          <w:szCs w:val="16"/>
          <w:lang w:val="es-ES" w:eastAsia="en-GB"/>
        </w:rPr>
        <w:t xml:space="preserve">bis </w:t>
      </w:r>
      <w:r w:rsidRPr="004422E1">
        <w:rPr>
          <w:rFonts w:ascii="Verdana" w:hAnsi="Verdana" w:cs="TimesLTStd-Roman"/>
          <w:sz w:val="16"/>
          <w:szCs w:val="16"/>
          <w:lang w:val="es-ES" w:eastAsia="en-GB"/>
        </w:rPr>
        <w:t>al Acuerdo sobre los ADPIC, así como un anexo y un apéndice. El Acuerdo sobre los ADPIC enmendado solo es vinculante para los Miembros que lo han aceptado. En el caso de los demás Miembros que acepten el Protocolo después de su entrada en vigor, el Protocolo surtirá efecto una vez lo hayan aceptado, de conformidad con el párrafo 3 del artículo X del Acuerdo sobre la OMC.</w:t>
      </w:r>
      <w:r w:rsidR="00AA2C10" w:rsidRPr="004422E1">
        <w:rPr>
          <w:rFonts w:ascii="Verdana" w:hAnsi="Verdana" w:cs="TimesLTStd-Roman"/>
          <w:sz w:val="16"/>
          <w:szCs w:val="16"/>
          <w:lang w:val="es-ES" w:eastAsia="en-GB"/>
        </w:rPr>
        <w:t xml:space="preserve"> </w:t>
      </w:r>
      <w:r w:rsidR="004422E1" w:rsidRPr="004422E1">
        <w:rPr>
          <w:rFonts w:ascii="Verdana" w:hAnsi="Verdana" w:cs="TimesLTStd-Roman"/>
          <w:sz w:val="16"/>
          <w:szCs w:val="16"/>
          <w:lang w:val="fr-FR" w:eastAsia="en-GB"/>
        </w:rPr>
        <w:t>Aquí se reproduce la versión enmendada.</w:t>
      </w:r>
    </w:p>
  </w:footnote>
  <w:footnote w:id="2">
    <w:p w14:paraId="7EEDCC7E"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rPr>
        <w:footnoteRef/>
      </w:r>
      <w:r w:rsidRPr="00631F7C">
        <w:rPr>
          <w:rFonts w:ascii="Verdana" w:hAnsi="Verdana"/>
          <w:sz w:val="16"/>
          <w:szCs w:val="16"/>
          <w:lang w:val="es-ES"/>
        </w:rPr>
        <w:t xml:space="preserve"> Por el término "nacionales" utilizado en el presente Acuerdo se entenderá, en el caso de un territorio aduanero distinto Miembro de la OMC, las personas físicas o jurídicas que tengan domicilio o un establecimiento industrial o comercial, real y efectivo, en ese territorio aduanero.</w:t>
      </w:r>
    </w:p>
  </w:footnote>
  <w:footnote w:id="3">
    <w:p w14:paraId="03CAF271"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En el presente Acuerdo, por "Convenio de París" se entiende el Convenio de París para la Protección de la Propiedad Industrial; la mención "Convenio de París (1967)" se refiere al Acta de Estocolmo de ese Convenio, de fecha 14 de julio de 1967.  Por "Convenio de Berna", se entiende el Convenio de Berna para la Protección de las Obras Literarias y Artísticas;  la mención "Convenio de Berna (1971)" se refiere al Acta de París de ese Convenio, de 24 de julio de 1971.  Por "Convención de Roma" se entiende la Convención Internacional sobre la Protección de los Artistas Intérpretes o Ejecutantes, de los Productores de Fonogramas y los Organismos de Radiodifusión, adoptada en Roma el 26 de octubre de 1961.  Por "Tratado sobre la Propiedad Intelectual respecto de los Circuitos Integrados" (Tratado IPIC) se entiende el Tratado sobre la Propiedad Intelectual respecto de los Circuitos Integrados, adoptado en Wáshington el 26 de mayo de 1989.  Por "Acuerdo sobre la OMC" se entiende el Acuerdo por el que se establece la OMC.</w:t>
      </w:r>
    </w:p>
  </w:footnote>
  <w:footnote w:id="4">
    <w:p w14:paraId="061E37CF" w14:textId="373A327F" w:rsidR="00EF327B" w:rsidRPr="004422E1" w:rsidRDefault="00EF327B">
      <w:pPr>
        <w:pStyle w:val="FootnoteText"/>
        <w:rPr>
          <w:rFonts w:ascii="Verdana" w:hAnsi="Verdana"/>
          <w:sz w:val="16"/>
          <w:szCs w:val="16"/>
          <w:lang w:val="es-ES"/>
        </w:rPr>
      </w:pPr>
      <w:r w:rsidRPr="00EF327B">
        <w:rPr>
          <w:rStyle w:val="FootnoteReference"/>
          <w:rFonts w:ascii="Verdana" w:hAnsi="Verdana"/>
          <w:sz w:val="16"/>
          <w:szCs w:val="16"/>
        </w:rPr>
        <w:footnoteRef/>
      </w:r>
      <w:r w:rsidRPr="004422E1">
        <w:rPr>
          <w:rFonts w:ascii="Verdana" w:hAnsi="Verdana"/>
          <w:sz w:val="16"/>
          <w:szCs w:val="16"/>
          <w:lang w:val="es-ES"/>
        </w:rPr>
        <w:t xml:space="preserve"> </w:t>
      </w:r>
      <w:r w:rsidRPr="004422E1">
        <w:rPr>
          <w:rFonts w:ascii="Verdana" w:hAnsi="Verdana"/>
          <w:b/>
          <w:bCs/>
          <w:sz w:val="16"/>
          <w:szCs w:val="16"/>
          <w:u w:val="single"/>
          <w:lang w:val="es-ES"/>
        </w:rPr>
        <w:t>Nota Editorial</w:t>
      </w:r>
      <w:r w:rsidRPr="004422E1">
        <w:rPr>
          <w:rFonts w:ascii="Verdana" w:hAnsi="Verdana"/>
          <w:b/>
          <w:bCs/>
          <w:sz w:val="16"/>
          <w:szCs w:val="16"/>
          <w:lang w:val="es-ES"/>
        </w:rPr>
        <w:t>:</w:t>
      </w:r>
      <w:r w:rsidRPr="004422E1">
        <w:rPr>
          <w:rFonts w:ascii="Verdana" w:hAnsi="Verdana"/>
          <w:sz w:val="16"/>
          <w:szCs w:val="16"/>
          <w:lang w:val="es-ES"/>
        </w:rPr>
        <w:t xml:space="preserve"> El texto de estos convenios no se encuentra reproducido.</w:t>
      </w:r>
    </w:p>
  </w:footnote>
  <w:footnote w:id="5">
    <w:p w14:paraId="1BC3857C"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A los efectos de los artículos 3 y 4, la "protecci ón" comprenderá los aspectos relativos a la existencia, adquisición, alcance, mantenimiento y observancia de los derechos de propiedad intelectual así como los aspectos relativos al ejercicio de los derechos de propiedad intelectual de que trata específicamente este Acuerdo.</w:t>
      </w:r>
    </w:p>
  </w:footnote>
  <w:footnote w:id="6">
    <w:p w14:paraId="36E4B4DF"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En lo que respecta a estas obligaciones, los Miembros podrán, sin perjuicio de lo dispuesto en la primera frase del artículo 42, prever medidas administrativas para lograr la observancia.</w:t>
      </w:r>
    </w:p>
  </w:footnote>
  <w:footnote w:id="7">
    <w:p w14:paraId="7EFBAC25"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A los efectos del presente artículo, todo Miembro podrá considerar que las expresiones "actividad inventiva" y "susceptibles de aplicación industrial" son sinónimos respectivamente de las expresiones "no evidentes" y "útiles".</w:t>
      </w:r>
    </w:p>
  </w:footnote>
  <w:footnote w:id="8">
    <w:p w14:paraId="1807FF2E"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Este derecho, al igual que todos los demás derechos conferidos por el presente Acuerdo respecto del uso, venta, importación u otra forma de distribución de productos, está sujeto a las disposiciones del artículo 6.</w:t>
      </w:r>
    </w:p>
  </w:footnote>
  <w:footnote w:id="9">
    <w:p w14:paraId="05D54561"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La expresión "otros usos" se refiere a los usos distintos de los permitidos en virtud del artículo 30.</w:t>
      </w:r>
    </w:p>
  </w:footnote>
  <w:footnote w:id="10">
    <w:p w14:paraId="61D36085"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Queda entendido que los Miembros que no dispongan de un sistema de concesión inicial podrán establecer que la duración de la protección se computará a partir de la fecha de presentación de solicitud ante el sistema que otorgue la concesión inicial.</w:t>
      </w:r>
    </w:p>
  </w:footnote>
  <w:footnote w:id="11">
    <w:p w14:paraId="052AB6B2"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Se entenderá que la expresión "titular del derecho" tiene en esta sección el mismo sentido que el término "titular" en el Tratado IPIC.</w:t>
      </w:r>
    </w:p>
  </w:footnote>
  <w:footnote w:id="12">
    <w:p w14:paraId="52AF7F1D"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A los efectos de la presente disposición, la expresión "de manera contraria a los usos comerciales honestos" significará  por lo menos las prácticas tales como el incumplimiento de contratos, el abuso de confianza, la instigación a la infracción, e incluye la adquisición de información no divulgada por terceros que supieran, o que no supieran por negligencia grave, que la adquisición implicaba tales prácticas.</w:t>
      </w:r>
    </w:p>
  </w:footnote>
  <w:footnote w:id="13">
    <w:p w14:paraId="31AC5B12"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A los efectos de la presente Parte, la expresión "titular de los derechos" incluye las federaciones y asociaciones que tengan capacidad legal para ejercer tales derechos.</w:t>
      </w:r>
    </w:p>
  </w:footnote>
  <w:footnote w:id="14">
    <w:p w14:paraId="3C2E8BB8"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En caso de que un Miembro haya desmantelado lo esencial de sus medidas de control sobre los movimientos de mercancías a través de sus fronteras con otro Miembro con el que participe en una unión aduanera, no estará obligado a aplicar las disposiciones de la presente sección en esas fronteras.</w:t>
      </w:r>
    </w:p>
  </w:footnote>
  <w:footnote w:id="15">
    <w:p w14:paraId="60B2E4F0"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Queda entendido que no habrá obligación de aplicar estos procedimientos a las importaciones de mercancías puestas en el mercado en otro país por el titular del derecho o con su consentimiento, ni a las mercancías en tránsito.</w:t>
      </w:r>
    </w:p>
  </w:footnote>
  <w:footnote w:id="16">
    <w:p w14:paraId="4A05B5E3" w14:textId="77777777" w:rsidR="006B7227" w:rsidRPr="00631F7C" w:rsidRDefault="006B7227" w:rsidP="00631F7C">
      <w:pPr>
        <w:pStyle w:val="FootnoteText"/>
        <w:keepNext/>
        <w:keepLines/>
        <w:rPr>
          <w:rFonts w:ascii="Verdana" w:hAnsi="Verdana"/>
          <w:snapToGrid w:val="0"/>
          <w:sz w:val="16"/>
          <w:szCs w:val="16"/>
          <w:lang w:val="es-ES"/>
        </w:rPr>
      </w:pPr>
      <w:r w:rsidRPr="00631F7C">
        <w:rPr>
          <w:rStyle w:val="FootnoteReference"/>
          <w:rFonts w:ascii="Verdana" w:hAnsi="Verdana"/>
          <w:sz w:val="16"/>
          <w:szCs w:val="16"/>
          <w:lang w:val="es-ES"/>
        </w:rPr>
        <w:footnoteRef/>
      </w:r>
      <w:r w:rsidRPr="00631F7C">
        <w:rPr>
          <w:rFonts w:ascii="Verdana" w:hAnsi="Verdana"/>
          <w:sz w:val="16"/>
          <w:szCs w:val="16"/>
          <w:lang w:val="es-ES"/>
        </w:rPr>
        <w:t xml:space="preserve"> Para los fines del presente Acuerdo:</w:t>
      </w:r>
    </w:p>
    <w:p w14:paraId="581F921E" w14:textId="77777777" w:rsidR="006B7227" w:rsidRPr="00631F7C" w:rsidRDefault="006B7227" w:rsidP="00631F7C">
      <w:pPr>
        <w:pStyle w:val="FootnoteText"/>
        <w:keepNext/>
        <w:keepLines/>
        <w:rPr>
          <w:rFonts w:ascii="Verdana" w:hAnsi="Verdana"/>
          <w:snapToGrid w:val="0"/>
          <w:sz w:val="16"/>
          <w:szCs w:val="16"/>
          <w:lang w:val="es-ES"/>
        </w:rPr>
      </w:pPr>
    </w:p>
    <w:p w14:paraId="4E355BC5" w14:textId="77777777" w:rsidR="006B7227" w:rsidRPr="00631F7C" w:rsidRDefault="006B7227" w:rsidP="00631F7C">
      <w:pPr>
        <w:pStyle w:val="FootnoteText"/>
        <w:keepNext/>
        <w:keepLines/>
        <w:rPr>
          <w:rFonts w:ascii="Verdana" w:hAnsi="Verdana"/>
          <w:snapToGrid w:val="0"/>
          <w:sz w:val="16"/>
          <w:szCs w:val="16"/>
          <w:lang w:val="es-ES"/>
        </w:rPr>
      </w:pPr>
      <w:r w:rsidRPr="00631F7C">
        <w:rPr>
          <w:rFonts w:ascii="Verdana" w:hAnsi="Verdana"/>
          <w:sz w:val="16"/>
          <w:szCs w:val="16"/>
          <w:lang w:val="es-ES"/>
        </w:rPr>
        <w:t xml:space="preserve">       a)</w:t>
      </w:r>
      <w:r w:rsidRPr="00631F7C">
        <w:rPr>
          <w:rFonts w:ascii="Verdana" w:hAnsi="Verdana"/>
          <w:sz w:val="16"/>
          <w:szCs w:val="16"/>
          <w:lang w:val="es-ES"/>
        </w:rPr>
        <w:tab/>
        <w:t>se entenderá por "mercancías de marca de fábrica o de comercio falsificadas" cualesquiera mercancías, incluido su embalaje, que lleven apuesta sin autorización una marca de fábrica o de comercio idéntica a la marca válidamente registrada para tales mercancías, o que no pueda distinguirse en sus aspectos esenciales de esa marca, y que de ese modo lesione los derechos que al titular de la marca de que se trate otorga la legislación del país de importación;</w:t>
      </w:r>
    </w:p>
    <w:p w14:paraId="700E6A5B" w14:textId="77777777" w:rsidR="006B7227" w:rsidRPr="00631F7C" w:rsidRDefault="006B7227" w:rsidP="00631F7C">
      <w:pPr>
        <w:pStyle w:val="FootnoteText"/>
        <w:keepNext/>
        <w:keepLines/>
        <w:rPr>
          <w:rFonts w:ascii="Verdana" w:hAnsi="Verdana"/>
          <w:snapToGrid w:val="0"/>
          <w:sz w:val="16"/>
          <w:szCs w:val="16"/>
          <w:lang w:val="es-ES"/>
        </w:rPr>
      </w:pPr>
    </w:p>
    <w:p w14:paraId="7413246F" w14:textId="77777777" w:rsidR="006B7227" w:rsidRPr="00631F7C" w:rsidRDefault="006B7227" w:rsidP="00631F7C">
      <w:pPr>
        <w:pStyle w:val="FootnoteText"/>
        <w:keepNext/>
        <w:keepLines/>
        <w:rPr>
          <w:rFonts w:ascii="Verdana" w:hAnsi="Verdana"/>
          <w:snapToGrid w:val="0"/>
          <w:sz w:val="16"/>
          <w:szCs w:val="16"/>
          <w:lang w:val="es-ES"/>
        </w:rPr>
      </w:pPr>
      <w:r w:rsidRPr="00631F7C">
        <w:rPr>
          <w:rFonts w:ascii="Verdana" w:hAnsi="Verdana"/>
          <w:sz w:val="16"/>
          <w:szCs w:val="16"/>
          <w:lang w:val="es-ES"/>
        </w:rPr>
        <w:t xml:space="preserve">       b)</w:t>
      </w:r>
      <w:r w:rsidRPr="00631F7C">
        <w:rPr>
          <w:rFonts w:ascii="Verdana" w:hAnsi="Verdana"/>
          <w:sz w:val="16"/>
          <w:szCs w:val="16"/>
          <w:lang w:val="es-ES"/>
        </w:rPr>
        <w:tab/>
        <w:t>se entenderá por "mercancías pirata que lesionan el derecho de autor" cualesquiera copias hechas sin el consentimiento del titular del derecho o de una persona debidamente autorizada por él en el país de producción y que se realicen directa o indirectamente a partir de un artículo cuando la realización de esa copia habrí a constituido infracción del derecho de autor o de un derecho conexo en virtud de la legislación del país de importación.</w:t>
      </w:r>
    </w:p>
  </w:footnote>
  <w:footnote w:id="17">
    <w:p w14:paraId="1D69AE70"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Este apartado se entiende sin perjuicio del apartado b) del párrafo 1.</w:t>
      </w:r>
    </w:p>
    <w:p w14:paraId="7A55B8C1" w14:textId="77777777" w:rsidR="004B1501" w:rsidRPr="00631F7C" w:rsidRDefault="004B1501" w:rsidP="00631F7C">
      <w:pPr>
        <w:pStyle w:val="FootnoteText"/>
        <w:keepNext/>
        <w:keepLines/>
        <w:rPr>
          <w:rFonts w:ascii="Verdana" w:hAnsi="Verdana"/>
          <w:sz w:val="16"/>
          <w:szCs w:val="16"/>
          <w:lang w:val="es-ES_tradnl"/>
        </w:rPr>
      </w:pPr>
    </w:p>
  </w:footnote>
  <w:footnote w:id="18">
    <w:p w14:paraId="459DBB8D"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Se entiende que no es necesario que esa notificación sea aprobada por un órgano de la OMC para poder utilizar el sistema.</w:t>
      </w:r>
    </w:p>
    <w:p w14:paraId="4F30D861" w14:textId="77777777" w:rsidR="004B1501" w:rsidRPr="00631F7C" w:rsidRDefault="004B1501" w:rsidP="00631F7C">
      <w:pPr>
        <w:pStyle w:val="FootnoteText"/>
        <w:keepNext/>
        <w:keepLines/>
        <w:rPr>
          <w:rFonts w:ascii="Verdana" w:hAnsi="Verdana"/>
          <w:sz w:val="16"/>
          <w:szCs w:val="16"/>
          <w:lang w:val="es-ES_tradnl"/>
        </w:rPr>
      </w:pPr>
    </w:p>
  </w:footnote>
  <w:footnote w:id="19">
    <w:p w14:paraId="1FE9D802"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Australia, Canadá, Comunidades Europeas con, a los efectos del artículo 31</w:t>
      </w:r>
      <w:r w:rsidRPr="00631F7C">
        <w:rPr>
          <w:rFonts w:ascii="Verdana" w:hAnsi="Verdana"/>
          <w:i/>
          <w:noProof/>
          <w:sz w:val="16"/>
          <w:szCs w:val="16"/>
          <w:lang w:val="es-ES_tradnl"/>
        </w:rPr>
        <w:t>bis</w:t>
      </w:r>
      <w:r w:rsidRPr="00631F7C">
        <w:rPr>
          <w:rFonts w:ascii="Verdana" w:hAnsi="Verdana"/>
          <w:sz w:val="16"/>
          <w:szCs w:val="16"/>
          <w:lang w:val="es-ES_tradnl"/>
        </w:rPr>
        <w:t xml:space="preserve"> y del presente Anexo, sus Estados miembros, Estados Unidos, Islandia, Japón, Noruega, Nueva Zelandia y Suiza.</w:t>
      </w:r>
    </w:p>
    <w:p w14:paraId="6910853D" w14:textId="77777777" w:rsidR="004B1501" w:rsidRPr="00631F7C" w:rsidRDefault="004B1501" w:rsidP="00631F7C">
      <w:pPr>
        <w:pStyle w:val="FootnoteText"/>
        <w:keepNext/>
        <w:keepLines/>
        <w:rPr>
          <w:rFonts w:ascii="Verdana" w:hAnsi="Verdana"/>
          <w:sz w:val="16"/>
          <w:szCs w:val="16"/>
          <w:lang w:val="es-ES_tradnl"/>
        </w:rPr>
      </w:pPr>
    </w:p>
  </w:footnote>
  <w:footnote w:id="20">
    <w:p w14:paraId="39D45E0F"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Las organizaciones regionales a que se refiere el párrafo 3 del artículo 31</w:t>
      </w:r>
      <w:r w:rsidRPr="00631F7C">
        <w:rPr>
          <w:rFonts w:ascii="Verdana" w:hAnsi="Verdana"/>
          <w:i/>
          <w:noProof/>
          <w:sz w:val="16"/>
          <w:szCs w:val="16"/>
          <w:lang w:val="es-ES_tradnl"/>
        </w:rPr>
        <w:t>bis</w:t>
      </w:r>
      <w:r w:rsidRPr="00631F7C">
        <w:rPr>
          <w:rFonts w:ascii="Verdana" w:hAnsi="Verdana"/>
          <w:sz w:val="16"/>
          <w:szCs w:val="16"/>
          <w:lang w:val="es-ES_tradnl"/>
        </w:rPr>
        <w:t xml:space="preserve"> podrán efectuar notificaciones conjuntas que contengan la información exigida en este apartado en nombre de Miembros importadores habilitados que utilicen el sistema y sean partes en ellas, con el acuerdo de esas partes.</w:t>
      </w:r>
    </w:p>
    <w:p w14:paraId="23294AAE" w14:textId="77777777" w:rsidR="004B1501" w:rsidRPr="00631F7C" w:rsidRDefault="004B1501" w:rsidP="00631F7C">
      <w:pPr>
        <w:pStyle w:val="FootnoteText"/>
        <w:keepNext/>
        <w:keepLines/>
        <w:rPr>
          <w:rFonts w:ascii="Verdana" w:hAnsi="Verdana"/>
          <w:sz w:val="16"/>
          <w:szCs w:val="16"/>
          <w:lang w:val="es-ES_tradnl"/>
        </w:rPr>
      </w:pPr>
    </w:p>
  </w:footnote>
  <w:footnote w:id="21">
    <w:p w14:paraId="0222B7E7"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La Secretaría de la OMC pondrá la notificación a disposición del público mediante una página dedicada al sistema en el sitio Web de la OMC.</w:t>
      </w:r>
    </w:p>
    <w:p w14:paraId="08F5BF5C" w14:textId="77777777" w:rsidR="004B1501" w:rsidRPr="00631F7C" w:rsidRDefault="004B1501" w:rsidP="00631F7C">
      <w:pPr>
        <w:pStyle w:val="FootnoteText"/>
        <w:keepNext/>
        <w:keepLines/>
        <w:rPr>
          <w:rFonts w:ascii="Verdana" w:hAnsi="Verdana"/>
          <w:sz w:val="16"/>
          <w:szCs w:val="16"/>
          <w:lang w:val="es-ES_tradnl"/>
        </w:rPr>
      </w:pPr>
    </w:p>
  </w:footnote>
  <w:footnote w:id="22">
    <w:p w14:paraId="56BAE6DE"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Este inciso se entiende sin perjuicio del párrafo 1 del artículo 66 del presente Acuerdo.</w:t>
      </w:r>
    </w:p>
    <w:p w14:paraId="5B37B731" w14:textId="77777777" w:rsidR="004B1501" w:rsidRPr="00631F7C" w:rsidRDefault="004B1501" w:rsidP="00631F7C">
      <w:pPr>
        <w:pStyle w:val="FootnoteText"/>
        <w:keepNext/>
        <w:keepLines/>
        <w:rPr>
          <w:rFonts w:ascii="Verdana" w:hAnsi="Verdana"/>
          <w:sz w:val="16"/>
          <w:szCs w:val="16"/>
          <w:lang w:val="es-ES_tradnl"/>
        </w:rPr>
      </w:pPr>
    </w:p>
  </w:footnote>
  <w:footnote w:id="23">
    <w:p w14:paraId="037BBA95"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El licenciatario podrá utilizar a tal efecto su propio sitio Web o, con la asistencia de la Secretaría de la OMC, la página dedicada al sistema en el sitio Web de la OMC.</w:t>
      </w:r>
    </w:p>
    <w:p w14:paraId="3CB18932" w14:textId="77777777" w:rsidR="004B1501" w:rsidRPr="00631F7C" w:rsidRDefault="004B1501" w:rsidP="00631F7C">
      <w:pPr>
        <w:pStyle w:val="FootnoteText"/>
        <w:keepNext/>
        <w:keepLines/>
        <w:rPr>
          <w:rFonts w:ascii="Verdana" w:hAnsi="Verdana"/>
          <w:sz w:val="16"/>
          <w:szCs w:val="16"/>
          <w:lang w:val="es-ES_tradnl"/>
        </w:rPr>
      </w:pPr>
    </w:p>
  </w:footnote>
  <w:footnote w:id="24">
    <w:p w14:paraId="01E91D4F"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Se entiende que no es necesario que esa notificación sea aprobada por un órgano de la OMC para poder utilizar el sistema.</w:t>
      </w:r>
    </w:p>
    <w:p w14:paraId="67160084" w14:textId="77777777" w:rsidR="004B1501" w:rsidRPr="00631F7C" w:rsidRDefault="004B1501" w:rsidP="00631F7C">
      <w:pPr>
        <w:pStyle w:val="FootnoteText"/>
        <w:keepNext/>
        <w:keepLines/>
        <w:rPr>
          <w:rFonts w:ascii="Verdana" w:hAnsi="Verdana"/>
          <w:sz w:val="16"/>
          <w:szCs w:val="16"/>
          <w:lang w:val="es-ES_tradnl"/>
        </w:rPr>
      </w:pPr>
    </w:p>
  </w:footnote>
  <w:footnote w:id="25">
    <w:p w14:paraId="521EB739" w14:textId="77777777" w:rsidR="004B1501" w:rsidRPr="00631F7C" w:rsidRDefault="004B1501" w:rsidP="00631F7C">
      <w:pPr>
        <w:pStyle w:val="FootnoteText"/>
        <w:keepNext/>
        <w:keepLines/>
        <w:rPr>
          <w:rFonts w:ascii="Verdana" w:hAnsi="Verdana"/>
          <w:sz w:val="16"/>
          <w:szCs w:val="16"/>
          <w:lang w:val="es-ES_tradnl"/>
        </w:rPr>
      </w:pPr>
      <w:r w:rsidRPr="00631F7C">
        <w:rPr>
          <w:rStyle w:val="FootnoteReference"/>
          <w:rFonts w:ascii="Verdana" w:hAnsi="Verdana"/>
          <w:sz w:val="16"/>
          <w:szCs w:val="16"/>
        </w:rPr>
        <w:footnoteRef/>
      </w:r>
      <w:r w:rsidRPr="00631F7C">
        <w:rPr>
          <w:rFonts w:ascii="Verdana" w:hAnsi="Verdana"/>
          <w:sz w:val="16"/>
          <w:szCs w:val="16"/>
          <w:lang w:val="es-ES_tradnl"/>
        </w:rPr>
        <w:t xml:space="preserve"> La Secretaría de la OMC pondrá la notificación a disposición del público mediante una página dedicada al sistema en el sitio Web de la OMC.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201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54C50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486B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6C7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14BE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3240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7C38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C220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1AD63C5D"/>
    <w:multiLevelType w:val="singleLevel"/>
    <w:tmpl w:val="DEA28F20"/>
    <w:lvl w:ilvl="0">
      <w:start w:val="1"/>
      <w:numFmt w:val="decimal"/>
      <w:pStyle w:val="ListNumber"/>
      <w:lvlText w:val="%1."/>
      <w:lvlJc w:val="left"/>
      <w:pPr>
        <w:tabs>
          <w:tab w:val="num" w:pos="360"/>
        </w:tabs>
        <w:ind w:left="0" w:firstLine="0"/>
      </w:pPr>
      <w:rPr>
        <w:rFonts w:hint="default"/>
      </w:rPr>
    </w:lvl>
  </w:abstractNum>
  <w:abstractNum w:abstractNumId="9"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32C900D8"/>
    <w:multiLevelType w:val="multilevel"/>
    <w:tmpl w:val="C4E897D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720"/>
        </w:tabs>
        <w:ind w:left="720" w:hanging="720"/>
      </w:pPr>
    </w:lvl>
    <w:lvl w:ilvl="2">
      <w:start w:val="1"/>
      <w:numFmt w:val="decimal"/>
      <w:pStyle w:val="Heading3"/>
      <w:lvlText w:val="%3."/>
      <w:lvlJc w:val="left"/>
      <w:pPr>
        <w:tabs>
          <w:tab w:val="num" w:pos="720"/>
        </w:tabs>
        <w:ind w:left="720" w:hanging="720"/>
      </w:pPr>
    </w:lvl>
    <w:lvl w:ilvl="3">
      <w:start w:val="1"/>
      <w:numFmt w:val="lowerLetter"/>
      <w:pStyle w:val="Heading4"/>
      <w:lvlText w:val="(%4)"/>
      <w:lvlJc w:val="left"/>
      <w:pPr>
        <w:tabs>
          <w:tab w:val="num" w:pos="720"/>
        </w:tabs>
        <w:ind w:left="720" w:hanging="720"/>
      </w:pPr>
    </w:lvl>
    <w:lvl w:ilvl="4">
      <w:start w:val="1"/>
      <w:numFmt w:val="lowerRoman"/>
      <w:pStyle w:val="Heading5"/>
      <w:lvlText w:val="(%5)"/>
      <w:lvlJc w:val="left"/>
      <w:pPr>
        <w:tabs>
          <w:tab w:val="num" w:pos="720"/>
        </w:tabs>
        <w:ind w:left="720" w:hanging="720"/>
      </w:pPr>
    </w:lvl>
    <w:lvl w:ilvl="5">
      <w:start w:val="1"/>
      <w:numFmt w:val="decimal"/>
      <w:lvlRestart w:val="0"/>
      <w:pStyle w:val="BodyText"/>
      <w:lvlText w:val="%6."/>
      <w:lvlJc w:val="left"/>
      <w:pPr>
        <w:tabs>
          <w:tab w:val="num" w:pos="360"/>
        </w:tabs>
        <w:ind w:left="0" w:firstLine="0"/>
      </w:pPr>
    </w:lvl>
    <w:lvl w:ilvl="6">
      <w:start w:val="1"/>
      <w:numFmt w:val="lowerLetter"/>
      <w:pStyle w:val="BodyText2"/>
      <w:lvlText w:val="(%7)"/>
      <w:lvlJc w:val="left"/>
      <w:pPr>
        <w:tabs>
          <w:tab w:val="num" w:pos="1440"/>
        </w:tabs>
        <w:ind w:left="1440" w:hanging="720"/>
      </w:pPr>
    </w:lvl>
    <w:lvl w:ilvl="7">
      <w:start w:val="1"/>
      <w:numFmt w:val="lowerRoman"/>
      <w:pStyle w:val="BodyText3"/>
      <w:lvlText w:val="(%8)"/>
      <w:lvlJc w:val="left"/>
      <w:pPr>
        <w:tabs>
          <w:tab w:val="num" w:pos="2160"/>
        </w:tabs>
        <w:ind w:left="2160" w:hanging="720"/>
      </w:pPr>
    </w:lvl>
    <w:lvl w:ilvl="8">
      <w:start w:val="1"/>
      <w:numFmt w:val="none"/>
      <w:lvlText w:val="-"/>
      <w:lvlJc w:val="left"/>
      <w:pPr>
        <w:tabs>
          <w:tab w:val="num" w:pos="2160"/>
        </w:tabs>
        <w:ind w:left="2160" w:hanging="720"/>
      </w:pPr>
    </w:lvl>
  </w:abstractNum>
  <w:num w:numId="1">
    <w:abstractNumId w:val="10"/>
  </w:num>
  <w:num w:numId="2">
    <w:abstractNumId w:val="9"/>
  </w:num>
  <w:num w:numId="3">
    <w:abstractNumId w:val="7"/>
  </w:num>
  <w:num w:numId="4">
    <w:abstractNumId w:val="5"/>
  </w:num>
  <w:num w:numId="5">
    <w:abstractNumId w:val="3"/>
  </w:num>
  <w:num w:numId="6">
    <w:abstractNumId w:val="8"/>
  </w:num>
  <w:num w:numId="7">
    <w:abstractNumId w:val="6"/>
  </w:num>
  <w:num w:numId="8">
    <w:abstractNumId w:val="4"/>
  </w:num>
  <w:num w:numId="9">
    <w:abstractNumId w:val="2"/>
  </w:num>
  <w:num w:numId="10">
    <w:abstractNumId w:val="1"/>
  </w:num>
  <w:num w:numId="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isplayHorizontalDrawingGridEvery w:val="0"/>
  <w:displayVerticalDrawingGridEvery w:val="0"/>
  <w:doNotUseMarginsForDrawingGridOrigin/>
  <w:noPunctuationKerning/>
  <w:characterSpacingControl w:val="doNotCompress"/>
  <w:footnotePr>
    <w:numFmt w:val="lowerLette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501"/>
    <w:rsid w:val="000A45FA"/>
    <w:rsid w:val="001365D3"/>
    <w:rsid w:val="00173A7D"/>
    <w:rsid w:val="004422E1"/>
    <w:rsid w:val="004B1501"/>
    <w:rsid w:val="004C5B7E"/>
    <w:rsid w:val="00631F7C"/>
    <w:rsid w:val="006B7227"/>
    <w:rsid w:val="00850E47"/>
    <w:rsid w:val="00A72720"/>
    <w:rsid w:val="00AA2C10"/>
    <w:rsid w:val="00C9247E"/>
    <w:rsid w:val="00EA2906"/>
    <w:rsid w:val="00EF327B"/>
    <w:rsid w:val="00FF3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09324"/>
  <w15:chartTrackingRefBased/>
  <w15:docId w15:val="{C2C628EA-50CA-4686-958F-FC0A11DB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s>
      <w:jc w:val="both"/>
    </w:pPr>
    <w:rPr>
      <w:sz w:val="22"/>
      <w:lang w:eastAsia="en-US"/>
    </w:rPr>
  </w:style>
  <w:style w:type="paragraph" w:styleId="Heading1">
    <w:name w:val="heading 1"/>
    <w:basedOn w:val="Normal"/>
    <w:next w:val="Heading2"/>
    <w:uiPriority w:val="2"/>
    <w:qFormat/>
    <w:pPr>
      <w:keepNext/>
      <w:numPr>
        <w:numId w:val="1"/>
      </w:numPr>
      <w:tabs>
        <w:tab w:val="left" w:pos="720"/>
      </w:tabs>
      <w:spacing w:after="240"/>
      <w:outlineLvl w:val="0"/>
    </w:pPr>
    <w:rPr>
      <w:b/>
      <w:caps/>
    </w:rPr>
  </w:style>
  <w:style w:type="paragraph" w:styleId="Heading2">
    <w:name w:val="heading 2"/>
    <w:basedOn w:val="Normal"/>
    <w:next w:val="Heading3"/>
    <w:uiPriority w:val="2"/>
    <w:qFormat/>
    <w:pPr>
      <w:keepNext/>
      <w:numPr>
        <w:ilvl w:val="1"/>
        <w:numId w:val="1"/>
      </w:numPr>
      <w:tabs>
        <w:tab w:val="left" w:pos="720"/>
      </w:tabs>
      <w:spacing w:after="240"/>
      <w:outlineLvl w:val="1"/>
    </w:pPr>
    <w:rPr>
      <w:smallCaps/>
    </w:rPr>
  </w:style>
  <w:style w:type="paragraph" w:styleId="Heading3">
    <w:name w:val="heading 3"/>
    <w:basedOn w:val="Normal"/>
    <w:next w:val="Heading4"/>
    <w:uiPriority w:val="2"/>
    <w:qFormat/>
    <w:pPr>
      <w:keepNext/>
      <w:numPr>
        <w:ilvl w:val="2"/>
        <w:numId w:val="1"/>
      </w:numPr>
      <w:tabs>
        <w:tab w:val="left" w:pos="720"/>
      </w:tabs>
      <w:spacing w:after="240"/>
      <w:outlineLvl w:val="2"/>
    </w:pPr>
    <w:rPr>
      <w:b/>
    </w:rPr>
  </w:style>
  <w:style w:type="paragraph" w:styleId="Heading4">
    <w:name w:val="heading 4"/>
    <w:basedOn w:val="Normal"/>
    <w:next w:val="Heading5"/>
    <w:uiPriority w:val="2"/>
    <w:qFormat/>
    <w:pPr>
      <w:keepNext/>
      <w:numPr>
        <w:ilvl w:val="3"/>
        <w:numId w:val="1"/>
      </w:numPr>
      <w:tabs>
        <w:tab w:val="left" w:pos="720"/>
      </w:tabs>
      <w:spacing w:after="240"/>
      <w:outlineLvl w:val="3"/>
    </w:pPr>
  </w:style>
  <w:style w:type="paragraph" w:styleId="Heading5">
    <w:name w:val="heading 5"/>
    <w:basedOn w:val="Normal"/>
    <w:next w:val="BodyText"/>
    <w:uiPriority w:val="2"/>
    <w:qFormat/>
    <w:pPr>
      <w:numPr>
        <w:ilvl w:val="4"/>
        <w:numId w:val="1"/>
      </w:numPr>
      <w:tabs>
        <w:tab w:val="left" w:pos="720"/>
      </w:tabs>
      <w:spacing w:after="240"/>
      <w:outlineLvl w:val="4"/>
    </w:pPr>
    <w:rPr>
      <w:i/>
    </w:rPr>
  </w:style>
  <w:style w:type="paragraph" w:styleId="Heading6">
    <w:name w:val="heading 6"/>
    <w:basedOn w:val="Normal"/>
    <w:next w:val="Normal"/>
    <w:uiPriority w:val="2"/>
    <w:qFormat/>
    <w:pPr>
      <w:spacing w:after="240"/>
      <w:outlineLvl w:val="5"/>
    </w:pPr>
  </w:style>
  <w:style w:type="paragraph" w:styleId="Heading7">
    <w:name w:val="heading 7"/>
    <w:basedOn w:val="Normal"/>
    <w:next w:val="Normal"/>
    <w:uiPriority w:val="2"/>
    <w:qFormat/>
    <w:pPr>
      <w:spacing w:after="240"/>
      <w:outlineLvl w:val="6"/>
    </w:pPr>
  </w:style>
  <w:style w:type="paragraph" w:styleId="Heading8">
    <w:name w:val="heading 8"/>
    <w:basedOn w:val="Normal"/>
    <w:next w:val="Normal"/>
    <w:uiPriority w:val="2"/>
    <w:unhideWhenUsed/>
    <w:qFormat/>
    <w:rsid w:val="00631F7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2"/>
    <w:unhideWhenUsed/>
    <w:qFormat/>
    <w:rsid w:val="00631F7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numPr>
        <w:ilvl w:val="5"/>
        <w:numId w:val="1"/>
      </w:numPr>
      <w:tabs>
        <w:tab w:val="clear" w:pos="360"/>
      </w:tabs>
      <w:spacing w:after="240"/>
    </w:pPr>
  </w:style>
  <w:style w:type="paragraph" w:styleId="BlockText">
    <w:name w:val="Block Text"/>
    <w:basedOn w:val="Normal"/>
    <w:uiPriority w:val="99"/>
    <w:semiHidden/>
    <w:pPr>
      <w:spacing w:after="240"/>
      <w:ind w:left="1440" w:right="1440"/>
    </w:pPr>
  </w:style>
  <w:style w:type="paragraph" w:styleId="BodyText2">
    <w:name w:val="Body Text 2"/>
    <w:basedOn w:val="Normal"/>
    <w:uiPriority w:val="1"/>
    <w:pPr>
      <w:numPr>
        <w:ilvl w:val="6"/>
        <w:numId w:val="1"/>
      </w:numPr>
      <w:spacing w:after="240"/>
    </w:pPr>
  </w:style>
  <w:style w:type="paragraph" w:styleId="BodyText3">
    <w:name w:val="Body Text 3"/>
    <w:basedOn w:val="Normal"/>
    <w:uiPriority w:val="1"/>
    <w:pPr>
      <w:numPr>
        <w:ilvl w:val="7"/>
        <w:numId w:val="1"/>
      </w:numPr>
      <w:spacing w:after="240"/>
    </w:pPr>
  </w:style>
  <w:style w:type="paragraph" w:styleId="EndnoteText">
    <w:name w:val="endnote text"/>
    <w:basedOn w:val="Normal"/>
    <w:uiPriority w:val="49"/>
    <w:pPr>
      <w:jc w:val="left"/>
    </w:pPr>
    <w:rPr>
      <w:sz w:val="20"/>
    </w:rPr>
  </w:style>
  <w:style w:type="character" w:styleId="FootnoteReference">
    <w:name w:val="footnote reference"/>
    <w:uiPriority w:val="5"/>
    <w:rPr>
      <w:vertAlign w:val="superscript"/>
    </w:rPr>
  </w:style>
  <w:style w:type="paragraph" w:styleId="FootnoteText">
    <w:name w:val="footnote text"/>
    <w:basedOn w:val="Normal"/>
    <w:uiPriority w:val="5"/>
    <w:pPr>
      <w:ind w:firstLine="720"/>
    </w:pPr>
    <w:rPr>
      <w:sz w:val="20"/>
    </w:rPr>
  </w:style>
  <w:style w:type="paragraph" w:styleId="Index1">
    <w:name w:val="index 1"/>
    <w:basedOn w:val="Normal"/>
    <w:next w:val="Normal"/>
    <w:uiPriority w:val="99"/>
    <w:semiHidden/>
    <w:pPr>
      <w:ind w:left="221" w:hanging="221"/>
    </w:pPr>
  </w:style>
  <w:style w:type="paragraph" w:styleId="IndexHeading">
    <w:name w:val="index heading"/>
    <w:basedOn w:val="Normal"/>
    <w:next w:val="Index1"/>
    <w:uiPriority w:val="99"/>
    <w:semiHidden/>
  </w:style>
  <w:style w:type="paragraph" w:styleId="ListBullet">
    <w:name w:val="List Bullet"/>
    <w:basedOn w:val="Normal"/>
    <w:uiPriority w:val="1"/>
    <w:pPr>
      <w:numPr>
        <w:numId w:val="2"/>
      </w:numPr>
    </w:pPr>
  </w:style>
  <w:style w:type="paragraph" w:styleId="ListBullet2">
    <w:name w:val="List Bullet 2"/>
    <w:basedOn w:val="Normal"/>
    <w:uiPriority w:val="1"/>
    <w:pPr>
      <w:numPr>
        <w:numId w:val="3"/>
      </w:numPr>
      <w:tabs>
        <w:tab w:val="clear" w:pos="643"/>
      </w:tabs>
      <w:ind w:left="1440" w:hanging="720"/>
    </w:pPr>
  </w:style>
  <w:style w:type="paragraph" w:styleId="ListBullet4">
    <w:name w:val="List Bullet 4"/>
    <w:basedOn w:val="Normal"/>
    <w:uiPriority w:val="1"/>
    <w:pPr>
      <w:numPr>
        <w:numId w:val="4"/>
      </w:numPr>
      <w:tabs>
        <w:tab w:val="clear" w:pos="1209"/>
        <w:tab w:val="left" w:pos="1440"/>
      </w:tabs>
      <w:ind w:left="2160" w:hanging="720"/>
    </w:pPr>
  </w:style>
  <w:style w:type="paragraph" w:styleId="ListNumber">
    <w:name w:val="List Number"/>
    <w:basedOn w:val="Normal"/>
    <w:uiPriority w:val="49"/>
    <w:semiHidden/>
    <w:pPr>
      <w:numPr>
        <w:numId w:val="6"/>
      </w:numPr>
      <w:tabs>
        <w:tab w:val="clear" w:pos="360"/>
      </w:tabs>
    </w:pPr>
  </w:style>
  <w:style w:type="paragraph" w:styleId="ListNumber2">
    <w:name w:val="List Number 2"/>
    <w:basedOn w:val="Normal"/>
    <w:uiPriority w:val="49"/>
    <w:semiHidden/>
    <w:pPr>
      <w:numPr>
        <w:numId w:val="5"/>
      </w:numPr>
      <w:tabs>
        <w:tab w:val="clear" w:pos="643"/>
      </w:tabs>
      <w:ind w:left="1440" w:hanging="720"/>
    </w:pPr>
  </w:style>
  <w:style w:type="paragraph" w:styleId="PlainText">
    <w:name w:val="Plain Text"/>
    <w:basedOn w:val="Normal"/>
    <w:uiPriority w:val="99"/>
    <w:rPr>
      <w:rFonts w:ascii="Courier New" w:hAnsi="Courier New"/>
      <w:sz w:val="20"/>
    </w:rPr>
  </w:style>
  <w:style w:type="paragraph" w:styleId="Subtitle">
    <w:name w:val="Subtitle"/>
    <w:basedOn w:val="Normal"/>
    <w:uiPriority w:val="6"/>
    <w:qFormat/>
    <w:pPr>
      <w:jc w:val="center"/>
      <w:outlineLvl w:val="1"/>
    </w:pPr>
  </w:style>
  <w:style w:type="paragraph" w:styleId="TableofAuthorities">
    <w:name w:val="table of authorities"/>
    <w:basedOn w:val="Normal"/>
    <w:next w:val="Normal"/>
    <w:uiPriority w:val="39"/>
  </w:style>
  <w:style w:type="paragraph" w:styleId="TableofFigures">
    <w:name w:val="table of figures"/>
    <w:basedOn w:val="Normal"/>
    <w:next w:val="Normal"/>
    <w:uiPriority w:val="39"/>
  </w:style>
  <w:style w:type="paragraph" w:styleId="Title">
    <w:name w:val="Title"/>
    <w:basedOn w:val="Normal"/>
    <w:uiPriority w:val="5"/>
    <w:qFormat/>
    <w:pPr>
      <w:jc w:val="center"/>
    </w:pPr>
    <w:rPr>
      <w:b/>
      <w:caps/>
      <w:kern w:val="28"/>
    </w:rPr>
  </w:style>
  <w:style w:type="paragraph" w:customStyle="1" w:styleId="Title2">
    <w:name w:val="Title 2"/>
    <w:basedOn w:val="Normal"/>
    <w:uiPriority w:val="5"/>
    <w:pPr>
      <w:jc w:val="center"/>
    </w:pPr>
    <w:rPr>
      <w:u w:val="single"/>
    </w:rPr>
  </w:style>
  <w:style w:type="paragraph" w:customStyle="1" w:styleId="Title3">
    <w:name w:val="Title 3"/>
    <w:basedOn w:val="Normal"/>
    <w:uiPriority w:val="5"/>
    <w:pPr>
      <w:jc w:val="center"/>
    </w:pPr>
    <w:rPr>
      <w:i/>
    </w:rPr>
  </w:style>
  <w:style w:type="paragraph" w:customStyle="1" w:styleId="TitleCountry">
    <w:name w:val="Title Country"/>
    <w:basedOn w:val="Normal"/>
    <w:uiPriority w:val="5"/>
    <w:pPr>
      <w:jc w:val="center"/>
    </w:pPr>
    <w:rPr>
      <w:caps/>
    </w:rPr>
  </w:style>
  <w:style w:type="paragraph" w:styleId="TOAHeading">
    <w:name w:val="toa heading"/>
    <w:basedOn w:val="Normal"/>
    <w:next w:val="Normal"/>
    <w:uiPriority w:val="39"/>
    <w:rPr>
      <w:b/>
    </w:rPr>
  </w:style>
  <w:style w:type="paragraph" w:styleId="TOC1">
    <w:name w:val="toc 1"/>
    <w:basedOn w:val="Normal"/>
    <w:next w:val="Normal"/>
    <w:autoRedefine/>
    <w:uiPriority w:val="39"/>
    <w:pPr>
      <w:tabs>
        <w:tab w:val="right" w:leader="dot" w:pos="9072"/>
      </w:tabs>
      <w:spacing w:before="60" w:after="60"/>
      <w:ind w:left="720" w:right="720" w:hanging="720"/>
      <w:jc w:val="left"/>
    </w:pPr>
    <w:rPr>
      <w:b/>
      <w:caps/>
    </w:rPr>
  </w:style>
  <w:style w:type="paragraph" w:styleId="TOC2">
    <w:name w:val="toc 2"/>
    <w:basedOn w:val="Normal"/>
    <w:next w:val="Normal"/>
    <w:autoRedefine/>
    <w:uiPriority w:val="39"/>
    <w:pPr>
      <w:tabs>
        <w:tab w:val="right" w:leader="dot" w:pos="9072"/>
      </w:tabs>
      <w:spacing w:before="60" w:after="60"/>
      <w:ind w:left="720" w:right="720" w:hanging="720"/>
      <w:jc w:val="left"/>
    </w:pPr>
    <w:rPr>
      <w:smallCaps/>
    </w:rPr>
  </w:style>
  <w:style w:type="paragraph" w:styleId="TOC3">
    <w:name w:val="toc 3"/>
    <w:basedOn w:val="Normal"/>
    <w:next w:val="Normal"/>
    <w:autoRedefine/>
    <w:uiPriority w:val="39"/>
    <w:pPr>
      <w:tabs>
        <w:tab w:val="right" w:leader="dot" w:pos="9072"/>
      </w:tabs>
      <w:spacing w:before="60" w:after="60"/>
      <w:ind w:left="720" w:right="720" w:hanging="720"/>
      <w:jc w:val="left"/>
    </w:pPr>
    <w:rPr>
      <w:b/>
    </w:rPr>
  </w:style>
  <w:style w:type="paragraph" w:styleId="TOC4">
    <w:name w:val="toc 4"/>
    <w:basedOn w:val="Normal"/>
    <w:next w:val="Normal"/>
    <w:autoRedefine/>
    <w:uiPriority w:val="39"/>
    <w:pPr>
      <w:tabs>
        <w:tab w:val="right" w:leader="dot" w:pos="9072"/>
      </w:tabs>
      <w:spacing w:before="60" w:after="60"/>
      <w:ind w:left="720" w:right="720" w:hanging="720"/>
      <w:jc w:val="left"/>
    </w:pPr>
  </w:style>
  <w:style w:type="paragraph" w:styleId="TOC5">
    <w:name w:val="toc 5"/>
    <w:basedOn w:val="Normal"/>
    <w:next w:val="Normal"/>
    <w:autoRedefine/>
    <w:uiPriority w:val="39"/>
    <w:pPr>
      <w:tabs>
        <w:tab w:val="right" w:leader="dot" w:pos="9072"/>
      </w:tabs>
      <w:spacing w:before="60" w:after="60"/>
      <w:ind w:left="720" w:right="720" w:hanging="720"/>
      <w:jc w:val="left"/>
    </w:pPr>
    <w:rPr>
      <w:i/>
    </w:rPr>
  </w:style>
  <w:style w:type="paragraph" w:styleId="TOC6">
    <w:name w:val="toc 6"/>
    <w:basedOn w:val="Normal"/>
    <w:next w:val="Normal"/>
    <w:autoRedefine/>
    <w:uiPriority w:val="39"/>
    <w:pPr>
      <w:tabs>
        <w:tab w:val="right" w:leader="dot" w:pos="9072"/>
      </w:tabs>
      <w:spacing w:before="60" w:after="60"/>
      <w:ind w:left="720" w:right="720"/>
      <w:jc w:val="left"/>
    </w:pPr>
    <w:rPr>
      <w:sz w:val="20"/>
    </w:rPr>
  </w:style>
  <w:style w:type="paragraph" w:styleId="TOC7">
    <w:name w:val="toc 7"/>
    <w:basedOn w:val="Normal"/>
    <w:next w:val="Normal"/>
    <w:autoRedefine/>
    <w:uiPriority w:val="39"/>
    <w:pPr>
      <w:tabs>
        <w:tab w:val="right" w:leader="dot" w:pos="9072"/>
      </w:tabs>
      <w:spacing w:before="60" w:after="60"/>
      <w:ind w:left="1100" w:right="720"/>
      <w:jc w:val="left"/>
    </w:pPr>
    <w:rPr>
      <w:sz w:val="20"/>
    </w:rPr>
  </w:style>
  <w:style w:type="paragraph" w:styleId="TOC8">
    <w:name w:val="toc 8"/>
    <w:basedOn w:val="Normal"/>
    <w:next w:val="Normal"/>
    <w:autoRedefine/>
    <w:uiPriority w:val="39"/>
    <w:pPr>
      <w:tabs>
        <w:tab w:val="right" w:leader="dot" w:pos="9072"/>
      </w:tabs>
      <w:spacing w:before="60" w:after="60"/>
      <w:ind w:left="1321" w:right="720"/>
      <w:jc w:val="left"/>
    </w:pPr>
    <w:rPr>
      <w:sz w:val="20"/>
    </w:rPr>
  </w:style>
  <w:style w:type="paragraph" w:styleId="TOC9">
    <w:name w:val="toc 9"/>
    <w:basedOn w:val="Normal"/>
    <w:next w:val="Normal"/>
    <w:autoRedefine/>
    <w:uiPriority w:val="39"/>
    <w:pPr>
      <w:tabs>
        <w:tab w:val="right" w:leader="dot" w:pos="9072"/>
      </w:tabs>
      <w:spacing w:before="60" w:after="60"/>
      <w:ind w:left="1542" w:right="720"/>
      <w:jc w:val="left"/>
    </w:pPr>
    <w:rPr>
      <w:sz w:val="20"/>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sz w:val="24"/>
    </w:rPr>
  </w:style>
  <w:style w:type="paragraph" w:customStyle="1" w:styleId="Quotation">
    <w:name w:val="Quotation"/>
    <w:basedOn w:val="Normal"/>
    <w:uiPriority w:val="5"/>
    <w:pPr>
      <w:spacing w:after="240"/>
      <w:ind w:left="720" w:right="720"/>
    </w:pPr>
  </w:style>
  <w:style w:type="paragraph" w:customStyle="1" w:styleId="QuotationDouble">
    <w:name w:val="Quotation Double"/>
    <w:basedOn w:val="Normal"/>
    <w:uiPriority w:val="5"/>
    <w:pPr>
      <w:spacing w:after="240"/>
      <w:ind w:left="1440" w:right="1440"/>
    </w:pPr>
  </w:style>
  <w:style w:type="paragraph" w:customStyle="1" w:styleId="FootnoteQuotation">
    <w:name w:val="Footnote Quotation"/>
    <w:basedOn w:val="Normal"/>
    <w:uiPriority w:val="5"/>
    <w:pPr>
      <w:ind w:left="720" w:right="720"/>
    </w:pPr>
    <w:rPr>
      <w:sz w:val="20"/>
    </w:rPr>
  </w:style>
  <w:style w:type="paragraph" w:styleId="Footer">
    <w:name w:val="footer"/>
    <w:basedOn w:val="Normal"/>
    <w:uiPriority w:val="3"/>
    <w:pPr>
      <w:tabs>
        <w:tab w:val="center" w:pos="4513"/>
        <w:tab w:val="right" w:pos="9027"/>
      </w:tabs>
    </w:pPr>
  </w:style>
  <w:style w:type="paragraph" w:styleId="Header">
    <w:name w:val="header"/>
    <w:basedOn w:val="Normal"/>
    <w:uiPriority w:val="3"/>
    <w:pPr>
      <w:tabs>
        <w:tab w:val="center" w:pos="4513"/>
        <w:tab w:val="right" w:pos="9027"/>
      </w:tabs>
      <w:jc w:val="left"/>
    </w:pPr>
  </w:style>
  <w:style w:type="paragraph" w:styleId="NormalWeb">
    <w:name w:val="Normal (Web)"/>
    <w:basedOn w:val="Normal"/>
    <w:uiPriority w:val="99"/>
    <w:semiHidden/>
    <w:unhideWhenUsed/>
    <w:rsid w:val="00173A7D"/>
    <w:pPr>
      <w:tabs>
        <w:tab w:val="clear" w:pos="720"/>
      </w:tabs>
      <w:spacing w:before="100" w:beforeAutospacing="1" w:after="100" w:afterAutospacing="1"/>
      <w:jc w:val="left"/>
    </w:pPr>
    <w:rPr>
      <w:rFonts w:eastAsia="Calibri"/>
      <w:sz w:val="24"/>
      <w:szCs w:val="24"/>
      <w:lang w:val="en-US"/>
    </w:rPr>
  </w:style>
  <w:style w:type="paragraph" w:styleId="BalloonText">
    <w:name w:val="Balloon Text"/>
    <w:basedOn w:val="Normal"/>
    <w:uiPriority w:val="99"/>
    <w:semiHidden/>
    <w:unhideWhenUsed/>
    <w:rsid w:val="00631F7C"/>
    <w:rPr>
      <w:rFonts w:ascii="Segoe UI" w:hAnsi="Segoe UI" w:cs="Segoe UI"/>
      <w:sz w:val="18"/>
      <w:szCs w:val="18"/>
    </w:rPr>
  </w:style>
  <w:style w:type="paragraph" w:styleId="Bibliography">
    <w:name w:val="Bibliography"/>
    <w:basedOn w:val="Normal"/>
    <w:next w:val="Normal"/>
    <w:uiPriority w:val="49"/>
    <w:semiHidden/>
    <w:unhideWhenUsed/>
    <w:rsid w:val="00631F7C"/>
  </w:style>
  <w:style w:type="paragraph" w:styleId="BodyTextFirstIndent">
    <w:name w:val="Body Text First Indent"/>
    <w:basedOn w:val="BodyText"/>
    <w:uiPriority w:val="99"/>
    <w:semiHidden/>
    <w:unhideWhenUsed/>
    <w:rsid w:val="00631F7C"/>
    <w:pPr>
      <w:numPr>
        <w:ilvl w:val="0"/>
        <w:numId w:val="0"/>
      </w:numPr>
      <w:tabs>
        <w:tab w:val="left" w:pos="720"/>
      </w:tabs>
      <w:spacing w:after="0"/>
      <w:ind w:firstLine="360"/>
    </w:pPr>
  </w:style>
  <w:style w:type="paragraph" w:styleId="BodyTextIndent">
    <w:name w:val="Body Text Indent"/>
    <w:basedOn w:val="Normal"/>
    <w:uiPriority w:val="99"/>
    <w:semiHidden/>
    <w:unhideWhenUsed/>
    <w:rsid w:val="00631F7C"/>
    <w:pPr>
      <w:spacing w:after="120"/>
      <w:ind w:left="283"/>
    </w:pPr>
  </w:style>
  <w:style w:type="paragraph" w:styleId="BodyTextFirstIndent2">
    <w:name w:val="Body Text First Indent 2"/>
    <w:basedOn w:val="BodyTextIndent"/>
    <w:uiPriority w:val="99"/>
    <w:semiHidden/>
    <w:unhideWhenUsed/>
    <w:rsid w:val="00631F7C"/>
    <w:pPr>
      <w:spacing w:after="0"/>
      <w:ind w:left="360" w:firstLine="360"/>
    </w:pPr>
  </w:style>
  <w:style w:type="paragraph" w:styleId="BodyTextIndent2">
    <w:name w:val="Body Text Indent 2"/>
    <w:basedOn w:val="Normal"/>
    <w:uiPriority w:val="99"/>
    <w:semiHidden/>
    <w:unhideWhenUsed/>
    <w:rsid w:val="00631F7C"/>
    <w:pPr>
      <w:spacing w:after="120" w:line="480" w:lineRule="auto"/>
      <w:ind w:left="283"/>
    </w:pPr>
  </w:style>
  <w:style w:type="paragraph" w:styleId="BodyTextIndent3">
    <w:name w:val="Body Text Indent 3"/>
    <w:basedOn w:val="Normal"/>
    <w:uiPriority w:val="99"/>
    <w:semiHidden/>
    <w:unhideWhenUsed/>
    <w:rsid w:val="00631F7C"/>
    <w:pPr>
      <w:spacing w:after="120"/>
      <w:ind w:left="283"/>
    </w:pPr>
    <w:rPr>
      <w:sz w:val="16"/>
      <w:szCs w:val="16"/>
    </w:rPr>
  </w:style>
  <w:style w:type="character" w:styleId="BookTitle">
    <w:name w:val="Book Title"/>
    <w:basedOn w:val="DefaultParagraphFont"/>
    <w:uiPriority w:val="99"/>
    <w:semiHidden/>
    <w:qFormat/>
    <w:rsid w:val="00631F7C"/>
    <w:rPr>
      <w:b/>
      <w:bCs/>
      <w:i/>
      <w:iCs/>
      <w:spacing w:val="5"/>
    </w:rPr>
  </w:style>
  <w:style w:type="paragraph" w:styleId="Caption">
    <w:name w:val="caption"/>
    <w:basedOn w:val="Normal"/>
    <w:next w:val="Normal"/>
    <w:uiPriority w:val="6"/>
    <w:unhideWhenUsed/>
    <w:qFormat/>
    <w:rsid w:val="00631F7C"/>
    <w:pPr>
      <w:spacing w:after="200"/>
    </w:pPr>
    <w:rPr>
      <w:i/>
      <w:iCs/>
      <w:color w:val="44546A" w:themeColor="text2"/>
      <w:sz w:val="18"/>
      <w:szCs w:val="18"/>
    </w:rPr>
  </w:style>
  <w:style w:type="paragraph" w:styleId="Closing">
    <w:name w:val="Closing"/>
    <w:basedOn w:val="Normal"/>
    <w:uiPriority w:val="99"/>
    <w:semiHidden/>
    <w:unhideWhenUsed/>
    <w:rsid w:val="00631F7C"/>
    <w:pPr>
      <w:ind w:left="4252"/>
    </w:pPr>
  </w:style>
  <w:style w:type="character" w:styleId="CommentReference">
    <w:name w:val="annotation reference"/>
    <w:basedOn w:val="DefaultParagraphFont"/>
    <w:uiPriority w:val="99"/>
    <w:semiHidden/>
    <w:unhideWhenUsed/>
    <w:rsid w:val="00631F7C"/>
    <w:rPr>
      <w:sz w:val="16"/>
      <w:szCs w:val="16"/>
    </w:rPr>
  </w:style>
  <w:style w:type="paragraph" w:styleId="CommentText">
    <w:name w:val="annotation text"/>
    <w:basedOn w:val="Normal"/>
    <w:uiPriority w:val="99"/>
    <w:unhideWhenUsed/>
    <w:rsid w:val="00631F7C"/>
    <w:rPr>
      <w:sz w:val="20"/>
    </w:rPr>
  </w:style>
  <w:style w:type="paragraph" w:styleId="CommentSubject">
    <w:name w:val="annotation subject"/>
    <w:basedOn w:val="CommentText"/>
    <w:next w:val="CommentText"/>
    <w:uiPriority w:val="99"/>
    <w:unhideWhenUsed/>
    <w:rsid w:val="00631F7C"/>
    <w:rPr>
      <w:b/>
      <w:bCs/>
    </w:rPr>
  </w:style>
  <w:style w:type="paragraph" w:styleId="Date">
    <w:name w:val="Date"/>
    <w:basedOn w:val="Normal"/>
    <w:next w:val="Normal"/>
    <w:uiPriority w:val="99"/>
    <w:semiHidden/>
    <w:unhideWhenUsed/>
    <w:rsid w:val="00631F7C"/>
  </w:style>
  <w:style w:type="paragraph" w:styleId="DocumentMap">
    <w:name w:val="Document Map"/>
    <w:basedOn w:val="Normal"/>
    <w:uiPriority w:val="99"/>
    <w:semiHidden/>
    <w:unhideWhenUsed/>
    <w:rsid w:val="00631F7C"/>
    <w:rPr>
      <w:rFonts w:ascii="Segoe UI" w:hAnsi="Segoe UI" w:cs="Segoe UI"/>
      <w:sz w:val="16"/>
      <w:szCs w:val="16"/>
    </w:rPr>
  </w:style>
  <w:style w:type="paragraph" w:styleId="E-mailSignature">
    <w:name w:val="E-mail Signature"/>
    <w:basedOn w:val="Normal"/>
    <w:uiPriority w:val="99"/>
    <w:semiHidden/>
    <w:unhideWhenUsed/>
    <w:rsid w:val="00631F7C"/>
  </w:style>
  <w:style w:type="character" w:styleId="Emphasis">
    <w:name w:val="Emphasis"/>
    <w:basedOn w:val="DefaultParagraphFont"/>
    <w:uiPriority w:val="99"/>
    <w:semiHidden/>
    <w:qFormat/>
    <w:rsid w:val="00631F7C"/>
    <w:rPr>
      <w:i/>
      <w:iCs/>
    </w:rPr>
  </w:style>
  <w:style w:type="character" w:styleId="EndnoteReference">
    <w:name w:val="endnote reference"/>
    <w:basedOn w:val="DefaultParagraphFont"/>
    <w:uiPriority w:val="49"/>
    <w:unhideWhenUsed/>
    <w:rsid w:val="00631F7C"/>
    <w:rPr>
      <w:vertAlign w:val="superscript"/>
    </w:rPr>
  </w:style>
  <w:style w:type="paragraph" w:styleId="EnvelopeReturn">
    <w:name w:val="envelope return"/>
    <w:basedOn w:val="Normal"/>
    <w:uiPriority w:val="99"/>
    <w:semiHidden/>
    <w:unhideWhenUsed/>
    <w:rsid w:val="00631F7C"/>
    <w:rPr>
      <w:rFonts w:asciiTheme="majorHAnsi" w:eastAsiaTheme="majorEastAsia" w:hAnsiTheme="majorHAnsi" w:cstheme="majorBidi"/>
      <w:sz w:val="20"/>
    </w:rPr>
  </w:style>
  <w:style w:type="character" w:styleId="FollowedHyperlink">
    <w:name w:val="FollowedHyperlink"/>
    <w:basedOn w:val="DefaultParagraphFont"/>
    <w:uiPriority w:val="9"/>
    <w:unhideWhenUsed/>
    <w:rsid w:val="00631F7C"/>
    <w:rPr>
      <w:color w:val="954F72" w:themeColor="followedHyperlink"/>
      <w:u w:val="single"/>
    </w:rPr>
  </w:style>
  <w:style w:type="character" w:styleId="Hashtag">
    <w:name w:val="Hashtag"/>
    <w:basedOn w:val="DefaultParagraphFont"/>
    <w:uiPriority w:val="99"/>
    <w:semiHidden/>
    <w:unhideWhenUsed/>
    <w:rsid w:val="00631F7C"/>
    <w:rPr>
      <w:color w:val="2B579A"/>
      <w:shd w:val="clear" w:color="auto" w:fill="E1DFDD"/>
    </w:rPr>
  </w:style>
  <w:style w:type="character" w:styleId="HTMLAcronym">
    <w:name w:val="HTML Acronym"/>
    <w:basedOn w:val="DefaultParagraphFont"/>
    <w:uiPriority w:val="99"/>
    <w:semiHidden/>
    <w:unhideWhenUsed/>
    <w:rsid w:val="00631F7C"/>
  </w:style>
  <w:style w:type="paragraph" w:styleId="HTMLAddress">
    <w:name w:val="HTML Address"/>
    <w:basedOn w:val="Normal"/>
    <w:uiPriority w:val="99"/>
    <w:semiHidden/>
    <w:unhideWhenUsed/>
    <w:rsid w:val="00631F7C"/>
    <w:rPr>
      <w:i/>
      <w:iCs/>
    </w:rPr>
  </w:style>
  <w:style w:type="character" w:styleId="HTMLCite">
    <w:name w:val="HTML Cite"/>
    <w:basedOn w:val="DefaultParagraphFont"/>
    <w:uiPriority w:val="99"/>
    <w:semiHidden/>
    <w:unhideWhenUsed/>
    <w:rsid w:val="00631F7C"/>
    <w:rPr>
      <w:i/>
      <w:iCs/>
    </w:rPr>
  </w:style>
  <w:style w:type="character" w:styleId="HTMLCode">
    <w:name w:val="HTML Code"/>
    <w:basedOn w:val="DefaultParagraphFont"/>
    <w:uiPriority w:val="99"/>
    <w:semiHidden/>
    <w:unhideWhenUsed/>
    <w:rsid w:val="00631F7C"/>
    <w:rPr>
      <w:rFonts w:ascii="Consolas" w:hAnsi="Consolas"/>
      <w:sz w:val="20"/>
      <w:szCs w:val="20"/>
    </w:rPr>
  </w:style>
  <w:style w:type="character" w:styleId="HTMLDefinition">
    <w:name w:val="HTML Definition"/>
    <w:basedOn w:val="DefaultParagraphFont"/>
    <w:uiPriority w:val="99"/>
    <w:semiHidden/>
    <w:unhideWhenUsed/>
    <w:rsid w:val="00631F7C"/>
    <w:rPr>
      <w:i/>
      <w:iCs/>
    </w:rPr>
  </w:style>
  <w:style w:type="character" w:styleId="HTMLKeyboard">
    <w:name w:val="HTML Keyboard"/>
    <w:basedOn w:val="DefaultParagraphFont"/>
    <w:uiPriority w:val="99"/>
    <w:semiHidden/>
    <w:unhideWhenUsed/>
    <w:rsid w:val="00631F7C"/>
    <w:rPr>
      <w:rFonts w:ascii="Consolas" w:hAnsi="Consolas"/>
      <w:sz w:val="20"/>
      <w:szCs w:val="20"/>
    </w:rPr>
  </w:style>
  <w:style w:type="paragraph" w:styleId="HTMLPreformatted">
    <w:name w:val="HTML Preformatted"/>
    <w:basedOn w:val="Normal"/>
    <w:uiPriority w:val="99"/>
    <w:semiHidden/>
    <w:unhideWhenUsed/>
    <w:rsid w:val="00631F7C"/>
    <w:rPr>
      <w:rFonts w:ascii="Consolas" w:hAnsi="Consolas"/>
      <w:sz w:val="20"/>
    </w:rPr>
  </w:style>
  <w:style w:type="character" w:styleId="HTMLSample">
    <w:name w:val="HTML Sample"/>
    <w:basedOn w:val="DefaultParagraphFont"/>
    <w:uiPriority w:val="99"/>
    <w:semiHidden/>
    <w:unhideWhenUsed/>
    <w:rsid w:val="00631F7C"/>
    <w:rPr>
      <w:rFonts w:ascii="Consolas" w:hAnsi="Consolas"/>
      <w:sz w:val="24"/>
      <w:szCs w:val="24"/>
    </w:rPr>
  </w:style>
  <w:style w:type="character" w:styleId="HTMLTypewriter">
    <w:name w:val="HTML Typewriter"/>
    <w:basedOn w:val="DefaultParagraphFont"/>
    <w:uiPriority w:val="99"/>
    <w:semiHidden/>
    <w:unhideWhenUsed/>
    <w:rsid w:val="00631F7C"/>
    <w:rPr>
      <w:rFonts w:ascii="Consolas" w:hAnsi="Consolas"/>
      <w:sz w:val="20"/>
      <w:szCs w:val="20"/>
    </w:rPr>
  </w:style>
  <w:style w:type="character" w:styleId="HTMLVariable">
    <w:name w:val="HTML Variable"/>
    <w:basedOn w:val="DefaultParagraphFont"/>
    <w:uiPriority w:val="99"/>
    <w:semiHidden/>
    <w:unhideWhenUsed/>
    <w:rsid w:val="00631F7C"/>
    <w:rPr>
      <w:i/>
      <w:iCs/>
    </w:rPr>
  </w:style>
  <w:style w:type="character" w:styleId="Hyperlink">
    <w:name w:val="Hyperlink"/>
    <w:basedOn w:val="DefaultParagraphFont"/>
    <w:uiPriority w:val="9"/>
    <w:unhideWhenUsed/>
    <w:rsid w:val="00631F7C"/>
    <w:rPr>
      <w:color w:val="0563C1" w:themeColor="hyperlink"/>
      <w:u w:val="single"/>
    </w:rPr>
  </w:style>
  <w:style w:type="paragraph" w:styleId="Index2">
    <w:name w:val="index 2"/>
    <w:basedOn w:val="Normal"/>
    <w:next w:val="Normal"/>
    <w:autoRedefine/>
    <w:uiPriority w:val="99"/>
    <w:semiHidden/>
    <w:unhideWhenUsed/>
    <w:rsid w:val="00631F7C"/>
    <w:pPr>
      <w:tabs>
        <w:tab w:val="clear" w:pos="720"/>
      </w:tabs>
      <w:ind w:left="440" w:hanging="220"/>
    </w:pPr>
  </w:style>
  <w:style w:type="paragraph" w:styleId="Index3">
    <w:name w:val="index 3"/>
    <w:basedOn w:val="Normal"/>
    <w:next w:val="Normal"/>
    <w:autoRedefine/>
    <w:uiPriority w:val="99"/>
    <w:semiHidden/>
    <w:unhideWhenUsed/>
    <w:rsid w:val="00631F7C"/>
    <w:pPr>
      <w:tabs>
        <w:tab w:val="clear" w:pos="720"/>
      </w:tabs>
      <w:ind w:left="660" w:hanging="220"/>
    </w:pPr>
  </w:style>
  <w:style w:type="paragraph" w:styleId="Index4">
    <w:name w:val="index 4"/>
    <w:basedOn w:val="Normal"/>
    <w:next w:val="Normal"/>
    <w:autoRedefine/>
    <w:uiPriority w:val="99"/>
    <w:semiHidden/>
    <w:unhideWhenUsed/>
    <w:rsid w:val="00631F7C"/>
    <w:pPr>
      <w:tabs>
        <w:tab w:val="clear" w:pos="720"/>
      </w:tabs>
      <w:ind w:left="880" w:hanging="220"/>
    </w:pPr>
  </w:style>
  <w:style w:type="paragraph" w:styleId="Index5">
    <w:name w:val="index 5"/>
    <w:basedOn w:val="Normal"/>
    <w:next w:val="Normal"/>
    <w:autoRedefine/>
    <w:uiPriority w:val="99"/>
    <w:semiHidden/>
    <w:unhideWhenUsed/>
    <w:rsid w:val="00631F7C"/>
    <w:pPr>
      <w:tabs>
        <w:tab w:val="clear" w:pos="720"/>
      </w:tabs>
      <w:ind w:left="1100" w:hanging="220"/>
    </w:pPr>
  </w:style>
  <w:style w:type="paragraph" w:styleId="Index6">
    <w:name w:val="index 6"/>
    <w:basedOn w:val="Normal"/>
    <w:next w:val="Normal"/>
    <w:autoRedefine/>
    <w:uiPriority w:val="99"/>
    <w:semiHidden/>
    <w:unhideWhenUsed/>
    <w:rsid w:val="00631F7C"/>
    <w:pPr>
      <w:tabs>
        <w:tab w:val="clear" w:pos="720"/>
      </w:tabs>
      <w:ind w:left="1320" w:hanging="220"/>
    </w:pPr>
  </w:style>
  <w:style w:type="paragraph" w:styleId="Index7">
    <w:name w:val="index 7"/>
    <w:basedOn w:val="Normal"/>
    <w:next w:val="Normal"/>
    <w:autoRedefine/>
    <w:uiPriority w:val="99"/>
    <w:semiHidden/>
    <w:unhideWhenUsed/>
    <w:rsid w:val="00631F7C"/>
    <w:pPr>
      <w:tabs>
        <w:tab w:val="clear" w:pos="720"/>
      </w:tabs>
      <w:ind w:left="1540" w:hanging="220"/>
    </w:pPr>
  </w:style>
  <w:style w:type="paragraph" w:styleId="Index8">
    <w:name w:val="index 8"/>
    <w:basedOn w:val="Normal"/>
    <w:next w:val="Normal"/>
    <w:autoRedefine/>
    <w:uiPriority w:val="99"/>
    <w:semiHidden/>
    <w:unhideWhenUsed/>
    <w:rsid w:val="00631F7C"/>
    <w:pPr>
      <w:tabs>
        <w:tab w:val="clear" w:pos="720"/>
      </w:tabs>
      <w:ind w:left="1760" w:hanging="220"/>
    </w:pPr>
  </w:style>
  <w:style w:type="paragraph" w:styleId="Index9">
    <w:name w:val="index 9"/>
    <w:basedOn w:val="Normal"/>
    <w:next w:val="Normal"/>
    <w:autoRedefine/>
    <w:uiPriority w:val="99"/>
    <w:semiHidden/>
    <w:unhideWhenUsed/>
    <w:rsid w:val="00631F7C"/>
    <w:pPr>
      <w:tabs>
        <w:tab w:val="clear" w:pos="720"/>
      </w:tabs>
      <w:ind w:left="1980" w:hanging="220"/>
    </w:pPr>
  </w:style>
  <w:style w:type="character" w:styleId="IntenseEmphasis">
    <w:name w:val="Intense Emphasis"/>
    <w:basedOn w:val="DefaultParagraphFont"/>
    <w:uiPriority w:val="99"/>
    <w:semiHidden/>
    <w:qFormat/>
    <w:rsid w:val="00631F7C"/>
    <w:rPr>
      <w:i/>
      <w:iCs/>
      <w:color w:val="4472C4" w:themeColor="accent1"/>
    </w:rPr>
  </w:style>
  <w:style w:type="paragraph" w:styleId="IntenseQuote">
    <w:name w:val="Intense Quote"/>
    <w:basedOn w:val="Normal"/>
    <w:next w:val="Normal"/>
    <w:uiPriority w:val="59"/>
    <w:semiHidden/>
    <w:qFormat/>
    <w:rsid w:val="00631F7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IntenseReference">
    <w:name w:val="Intense Reference"/>
    <w:basedOn w:val="DefaultParagraphFont"/>
    <w:uiPriority w:val="99"/>
    <w:semiHidden/>
    <w:qFormat/>
    <w:rsid w:val="00631F7C"/>
    <w:rPr>
      <w:b/>
      <w:bCs/>
      <w:smallCaps/>
      <w:color w:val="4472C4" w:themeColor="accent1"/>
      <w:spacing w:val="5"/>
    </w:rPr>
  </w:style>
  <w:style w:type="character" w:styleId="LineNumber">
    <w:name w:val="line number"/>
    <w:basedOn w:val="DefaultParagraphFont"/>
    <w:uiPriority w:val="99"/>
    <w:semiHidden/>
    <w:unhideWhenUsed/>
    <w:rsid w:val="00631F7C"/>
  </w:style>
  <w:style w:type="paragraph" w:styleId="List">
    <w:name w:val="List"/>
    <w:basedOn w:val="Normal"/>
    <w:uiPriority w:val="99"/>
    <w:semiHidden/>
    <w:unhideWhenUsed/>
    <w:rsid w:val="00631F7C"/>
    <w:pPr>
      <w:ind w:left="283" w:hanging="283"/>
      <w:contextualSpacing/>
    </w:pPr>
  </w:style>
  <w:style w:type="paragraph" w:styleId="List2">
    <w:name w:val="List 2"/>
    <w:basedOn w:val="Normal"/>
    <w:uiPriority w:val="99"/>
    <w:semiHidden/>
    <w:unhideWhenUsed/>
    <w:rsid w:val="00631F7C"/>
    <w:pPr>
      <w:ind w:left="566" w:hanging="283"/>
      <w:contextualSpacing/>
    </w:pPr>
  </w:style>
  <w:style w:type="paragraph" w:styleId="List3">
    <w:name w:val="List 3"/>
    <w:basedOn w:val="Normal"/>
    <w:uiPriority w:val="99"/>
    <w:semiHidden/>
    <w:unhideWhenUsed/>
    <w:rsid w:val="00631F7C"/>
    <w:pPr>
      <w:ind w:left="849" w:hanging="283"/>
      <w:contextualSpacing/>
    </w:pPr>
  </w:style>
  <w:style w:type="paragraph" w:styleId="List4">
    <w:name w:val="List 4"/>
    <w:basedOn w:val="Normal"/>
    <w:uiPriority w:val="99"/>
    <w:semiHidden/>
    <w:unhideWhenUsed/>
    <w:rsid w:val="00631F7C"/>
    <w:pPr>
      <w:ind w:left="1132" w:hanging="283"/>
      <w:contextualSpacing/>
    </w:pPr>
  </w:style>
  <w:style w:type="paragraph" w:styleId="List5">
    <w:name w:val="List 5"/>
    <w:basedOn w:val="Normal"/>
    <w:uiPriority w:val="99"/>
    <w:semiHidden/>
    <w:unhideWhenUsed/>
    <w:rsid w:val="00631F7C"/>
    <w:pPr>
      <w:ind w:left="1415" w:hanging="283"/>
      <w:contextualSpacing/>
    </w:pPr>
  </w:style>
  <w:style w:type="paragraph" w:styleId="ListBullet3">
    <w:name w:val="List Bullet 3"/>
    <w:basedOn w:val="Normal"/>
    <w:uiPriority w:val="1"/>
    <w:unhideWhenUsed/>
    <w:rsid w:val="00631F7C"/>
    <w:pPr>
      <w:numPr>
        <w:numId w:val="7"/>
      </w:numPr>
      <w:contextualSpacing/>
    </w:pPr>
  </w:style>
  <w:style w:type="paragraph" w:styleId="ListBullet5">
    <w:name w:val="List Bullet 5"/>
    <w:basedOn w:val="Normal"/>
    <w:uiPriority w:val="1"/>
    <w:unhideWhenUsed/>
    <w:rsid w:val="00631F7C"/>
    <w:pPr>
      <w:numPr>
        <w:numId w:val="8"/>
      </w:numPr>
      <w:contextualSpacing/>
    </w:pPr>
  </w:style>
  <w:style w:type="paragraph" w:styleId="ListContinue">
    <w:name w:val="List Continue"/>
    <w:basedOn w:val="Normal"/>
    <w:uiPriority w:val="99"/>
    <w:semiHidden/>
    <w:unhideWhenUsed/>
    <w:rsid w:val="00631F7C"/>
    <w:pPr>
      <w:spacing w:after="120"/>
      <w:ind w:left="283"/>
      <w:contextualSpacing/>
    </w:pPr>
  </w:style>
  <w:style w:type="paragraph" w:styleId="ListContinue2">
    <w:name w:val="List Continue 2"/>
    <w:basedOn w:val="Normal"/>
    <w:uiPriority w:val="99"/>
    <w:semiHidden/>
    <w:unhideWhenUsed/>
    <w:rsid w:val="00631F7C"/>
    <w:pPr>
      <w:spacing w:after="120"/>
      <w:ind w:left="566"/>
      <w:contextualSpacing/>
    </w:pPr>
  </w:style>
  <w:style w:type="paragraph" w:styleId="ListContinue3">
    <w:name w:val="List Continue 3"/>
    <w:basedOn w:val="Normal"/>
    <w:uiPriority w:val="99"/>
    <w:semiHidden/>
    <w:unhideWhenUsed/>
    <w:rsid w:val="00631F7C"/>
    <w:pPr>
      <w:spacing w:after="120"/>
      <w:ind w:left="849"/>
      <w:contextualSpacing/>
    </w:pPr>
  </w:style>
  <w:style w:type="paragraph" w:styleId="ListContinue4">
    <w:name w:val="List Continue 4"/>
    <w:basedOn w:val="Normal"/>
    <w:uiPriority w:val="99"/>
    <w:semiHidden/>
    <w:unhideWhenUsed/>
    <w:rsid w:val="00631F7C"/>
    <w:pPr>
      <w:spacing w:after="120"/>
      <w:ind w:left="1132"/>
      <w:contextualSpacing/>
    </w:pPr>
  </w:style>
  <w:style w:type="paragraph" w:styleId="ListContinue5">
    <w:name w:val="List Continue 5"/>
    <w:basedOn w:val="Normal"/>
    <w:uiPriority w:val="99"/>
    <w:semiHidden/>
    <w:unhideWhenUsed/>
    <w:rsid w:val="00631F7C"/>
    <w:pPr>
      <w:spacing w:after="120"/>
      <w:ind w:left="1415"/>
      <w:contextualSpacing/>
    </w:pPr>
  </w:style>
  <w:style w:type="paragraph" w:styleId="ListNumber3">
    <w:name w:val="List Number 3"/>
    <w:basedOn w:val="Normal"/>
    <w:uiPriority w:val="49"/>
    <w:semiHidden/>
    <w:unhideWhenUsed/>
    <w:rsid w:val="00631F7C"/>
    <w:pPr>
      <w:numPr>
        <w:numId w:val="9"/>
      </w:numPr>
      <w:contextualSpacing/>
    </w:pPr>
  </w:style>
  <w:style w:type="paragraph" w:styleId="ListNumber4">
    <w:name w:val="List Number 4"/>
    <w:basedOn w:val="Normal"/>
    <w:uiPriority w:val="49"/>
    <w:semiHidden/>
    <w:unhideWhenUsed/>
    <w:rsid w:val="00631F7C"/>
    <w:pPr>
      <w:numPr>
        <w:numId w:val="10"/>
      </w:numPr>
      <w:contextualSpacing/>
    </w:pPr>
  </w:style>
  <w:style w:type="paragraph" w:styleId="ListNumber5">
    <w:name w:val="List Number 5"/>
    <w:basedOn w:val="Normal"/>
    <w:uiPriority w:val="49"/>
    <w:semiHidden/>
    <w:unhideWhenUsed/>
    <w:rsid w:val="00631F7C"/>
    <w:pPr>
      <w:numPr>
        <w:numId w:val="11"/>
      </w:numPr>
      <w:contextualSpacing/>
    </w:pPr>
  </w:style>
  <w:style w:type="paragraph" w:styleId="ListParagraph">
    <w:name w:val="List Paragraph"/>
    <w:basedOn w:val="Normal"/>
    <w:uiPriority w:val="59"/>
    <w:semiHidden/>
    <w:qFormat/>
    <w:rsid w:val="00631F7C"/>
    <w:pPr>
      <w:ind w:left="720"/>
      <w:contextualSpacing/>
    </w:pPr>
  </w:style>
  <w:style w:type="paragraph" w:styleId="MacroText">
    <w:name w:val="macro"/>
    <w:uiPriority w:val="99"/>
    <w:semiHidden/>
    <w:unhideWhenUsed/>
    <w:rsid w:val="00631F7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eastAsia="en-US"/>
    </w:rPr>
  </w:style>
  <w:style w:type="character" w:styleId="Mention">
    <w:name w:val="Mention"/>
    <w:basedOn w:val="DefaultParagraphFont"/>
    <w:uiPriority w:val="99"/>
    <w:semiHidden/>
    <w:unhideWhenUsed/>
    <w:rsid w:val="00631F7C"/>
    <w:rPr>
      <w:color w:val="2B579A"/>
      <w:shd w:val="clear" w:color="auto" w:fill="E1DFDD"/>
    </w:rPr>
  </w:style>
  <w:style w:type="paragraph" w:styleId="MessageHeader">
    <w:name w:val="Message Header"/>
    <w:basedOn w:val="Normal"/>
    <w:uiPriority w:val="99"/>
    <w:semiHidden/>
    <w:unhideWhenUsed/>
    <w:rsid w:val="00631F7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631F7C"/>
    <w:pPr>
      <w:tabs>
        <w:tab w:val="left" w:pos="720"/>
      </w:tabs>
      <w:jc w:val="both"/>
    </w:pPr>
    <w:rPr>
      <w:sz w:val="22"/>
      <w:lang w:eastAsia="en-US"/>
    </w:rPr>
  </w:style>
  <w:style w:type="paragraph" w:styleId="NormalIndent">
    <w:name w:val="Normal Indent"/>
    <w:basedOn w:val="Normal"/>
    <w:uiPriority w:val="99"/>
    <w:semiHidden/>
    <w:unhideWhenUsed/>
    <w:rsid w:val="00631F7C"/>
    <w:pPr>
      <w:ind w:left="567"/>
    </w:pPr>
  </w:style>
  <w:style w:type="paragraph" w:styleId="NoteHeading">
    <w:name w:val="Note Heading"/>
    <w:basedOn w:val="Normal"/>
    <w:next w:val="Normal"/>
    <w:uiPriority w:val="99"/>
    <w:semiHidden/>
    <w:unhideWhenUsed/>
    <w:rsid w:val="00631F7C"/>
  </w:style>
  <w:style w:type="character" w:styleId="PageNumber">
    <w:name w:val="page number"/>
    <w:basedOn w:val="DefaultParagraphFont"/>
    <w:uiPriority w:val="99"/>
    <w:semiHidden/>
    <w:unhideWhenUsed/>
    <w:rsid w:val="00631F7C"/>
  </w:style>
  <w:style w:type="character" w:styleId="PlaceholderText">
    <w:name w:val="Placeholder Text"/>
    <w:basedOn w:val="DefaultParagraphFont"/>
    <w:uiPriority w:val="99"/>
    <w:semiHidden/>
    <w:rsid w:val="00631F7C"/>
    <w:rPr>
      <w:color w:val="808080"/>
    </w:rPr>
  </w:style>
  <w:style w:type="paragraph" w:styleId="Quote">
    <w:name w:val="Quote"/>
    <w:basedOn w:val="Normal"/>
    <w:next w:val="Normal"/>
    <w:uiPriority w:val="59"/>
    <w:semiHidden/>
    <w:qFormat/>
    <w:rsid w:val="00631F7C"/>
    <w:pPr>
      <w:spacing w:before="200" w:after="160"/>
      <w:ind w:left="864" w:right="864"/>
      <w:jc w:val="center"/>
    </w:pPr>
    <w:rPr>
      <w:i/>
      <w:iCs/>
      <w:color w:val="404040" w:themeColor="text1" w:themeTint="BF"/>
    </w:rPr>
  </w:style>
  <w:style w:type="paragraph" w:styleId="Salutation">
    <w:name w:val="Salutation"/>
    <w:basedOn w:val="Normal"/>
    <w:next w:val="Normal"/>
    <w:uiPriority w:val="99"/>
    <w:semiHidden/>
    <w:unhideWhenUsed/>
    <w:rsid w:val="00631F7C"/>
  </w:style>
  <w:style w:type="paragraph" w:styleId="Signature">
    <w:name w:val="Signature"/>
    <w:basedOn w:val="Normal"/>
    <w:uiPriority w:val="99"/>
    <w:semiHidden/>
    <w:unhideWhenUsed/>
    <w:rsid w:val="00631F7C"/>
    <w:pPr>
      <w:ind w:left="4252"/>
    </w:pPr>
  </w:style>
  <w:style w:type="character" w:styleId="SmartHyperlink">
    <w:name w:val="Smart Hyperlink"/>
    <w:basedOn w:val="DefaultParagraphFont"/>
    <w:uiPriority w:val="99"/>
    <w:semiHidden/>
    <w:unhideWhenUsed/>
    <w:rsid w:val="00631F7C"/>
    <w:rPr>
      <w:u w:val="dotted"/>
    </w:rPr>
  </w:style>
  <w:style w:type="character" w:styleId="SmartLink">
    <w:name w:val="Smart Link"/>
    <w:basedOn w:val="DefaultParagraphFont"/>
    <w:uiPriority w:val="99"/>
    <w:semiHidden/>
    <w:unhideWhenUsed/>
    <w:rsid w:val="00631F7C"/>
    <w:rPr>
      <w:color w:val="0000FF"/>
      <w:u w:val="single"/>
      <w:shd w:val="clear" w:color="auto" w:fill="F3F2F1"/>
    </w:rPr>
  </w:style>
  <w:style w:type="character" w:styleId="Strong">
    <w:name w:val="Strong"/>
    <w:basedOn w:val="DefaultParagraphFont"/>
    <w:uiPriority w:val="99"/>
    <w:semiHidden/>
    <w:qFormat/>
    <w:rsid w:val="00631F7C"/>
    <w:rPr>
      <w:b/>
      <w:bCs/>
    </w:rPr>
  </w:style>
  <w:style w:type="character" w:styleId="SubtleEmphasis">
    <w:name w:val="Subtle Emphasis"/>
    <w:basedOn w:val="DefaultParagraphFont"/>
    <w:uiPriority w:val="99"/>
    <w:semiHidden/>
    <w:qFormat/>
    <w:rsid w:val="00631F7C"/>
    <w:rPr>
      <w:i/>
      <w:iCs/>
      <w:color w:val="404040" w:themeColor="text1" w:themeTint="BF"/>
    </w:rPr>
  </w:style>
  <w:style w:type="character" w:styleId="SubtleReference">
    <w:name w:val="Subtle Reference"/>
    <w:basedOn w:val="DefaultParagraphFont"/>
    <w:uiPriority w:val="99"/>
    <w:semiHidden/>
    <w:qFormat/>
    <w:rsid w:val="00631F7C"/>
    <w:rPr>
      <w:smallCaps/>
      <w:color w:val="5A5A5A" w:themeColor="text1" w:themeTint="A5"/>
    </w:rPr>
  </w:style>
  <w:style w:type="paragraph" w:styleId="TOCHeading">
    <w:name w:val="TOC Heading"/>
    <w:basedOn w:val="Heading1"/>
    <w:next w:val="Normal"/>
    <w:uiPriority w:val="39"/>
    <w:unhideWhenUsed/>
    <w:qFormat/>
    <w:rsid w:val="00631F7C"/>
    <w:pPr>
      <w:keepLines/>
      <w:numPr>
        <w:numId w:val="0"/>
      </w:numPr>
      <w:tabs>
        <w:tab w:val="left" w:pos="720"/>
      </w:tabs>
      <w:spacing w:before="240" w:after="0"/>
      <w:outlineLvl w:val="9"/>
    </w:pPr>
    <w:rPr>
      <w:rFonts w:asciiTheme="majorHAnsi" w:eastAsiaTheme="majorEastAsia" w:hAnsiTheme="majorHAnsi" w:cstheme="majorBidi"/>
      <w:b w:val="0"/>
      <w:caps w:val="0"/>
      <w:color w:val="2F5496" w:themeColor="accent1" w:themeShade="BF"/>
      <w:sz w:val="32"/>
      <w:szCs w:val="32"/>
    </w:rPr>
  </w:style>
  <w:style w:type="character" w:styleId="UnresolvedMention">
    <w:name w:val="Unresolved Mention"/>
    <w:basedOn w:val="DefaultParagraphFont"/>
    <w:uiPriority w:val="99"/>
    <w:semiHidden/>
    <w:unhideWhenUsed/>
    <w:rsid w:val="00631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32</Pages>
  <Words>16101</Words>
  <Characters>86614</Characters>
  <Application>Microsoft Office Word</Application>
  <DocSecurity>0</DocSecurity>
  <Lines>1292</Lines>
  <Paragraphs>407</Paragraphs>
  <ScaleCrop>false</ScaleCrop>
  <HeadingPairs>
    <vt:vector size="2" baseType="variant">
      <vt:variant>
        <vt:lpstr>Title</vt:lpstr>
      </vt:variant>
      <vt:variant>
        <vt:i4>1</vt:i4>
      </vt:variant>
    </vt:vector>
  </HeadingPairs>
  <TitlesOfParts>
    <vt:vector size="1" baseType="lpstr">
      <vt:lpstr>ANEXO 1C</vt:lpstr>
    </vt:vector>
  </TitlesOfParts>
  <Company>OMC - WTO</Company>
  <LinksUpToDate>false</LinksUpToDate>
  <CharactersWithSpaces>102308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1C</dc:title>
  <dc:subject/>
  <dc:creator>Douchet</dc:creator>
  <cp:keywords/>
  <dc:description/>
  <cp:lastModifiedBy>Mitchell, Madeleine</cp:lastModifiedBy>
  <cp:revision>7</cp:revision>
  <dcterms:created xsi:type="dcterms:W3CDTF">2022-09-22T12:34:00Z</dcterms:created>
  <dcterms:modified xsi:type="dcterms:W3CDTF">2022-10-13T10:55:00Z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b0b2ec3b-8c09-4d46-a1f9-1e0706ca5d92</vt:lpwstr>
  </property>
</Properties>
</file>