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4"/>
        </w:rPr>
      </w:pP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13" w:hRule="atLeast"/>
        </w:trPr>
        <w:tc>
          <w:tcPr>
            <w:tcW w:w="10135" w:type="dxa"/>
            <w:tcBorders>
              <w:left w:val="single" w:sz="6" w:space="0" w:color="5F5F5F"/>
              <w:bottom w:val="nil"/>
              <w:right w:val="single" w:sz="6" w:space="0" w:color="5F5F5F"/>
            </w:tcBorders>
          </w:tcPr>
          <w:p>
            <w:pPr>
              <w:pStyle w:val="TableParagraph"/>
              <w:spacing w:line="1736" w:lineRule="exact" w:before="457"/>
              <w:ind w:left="1983"/>
              <w:rPr>
                <w:rFonts w:ascii="Calibri"/>
                <w:sz w:val="71"/>
              </w:rPr>
            </w:pPr>
            <w:r>
              <w:rPr>
                <w:position w:val="-87"/>
              </w:rPr>
              <w:drawing>
                <wp:inline distT="0" distB="0" distL="0" distR="0">
                  <wp:extent cx="2330214" cy="110233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621"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73"/>
              <w:ind w:left="345"/>
              <w:rPr>
                <w:sz w:val="23"/>
              </w:rPr>
            </w:pPr>
            <w:r>
              <w:rPr>
                <w:sz w:val="23"/>
              </w:rPr>
              <w:t>INTRODUCCIÓN</w:t>
            </w:r>
          </w:p>
        </w:tc>
      </w:tr>
      <w:tr>
        <w:trPr>
          <w:trHeight w:val="11063" w:hRule="atLeast"/>
        </w:trPr>
        <w:tc>
          <w:tcPr>
            <w:tcW w:w="10135" w:type="dxa"/>
            <w:tcBorders>
              <w:top w:val="nil"/>
              <w:left w:val="single" w:sz="6" w:space="0" w:color="5F5F5F"/>
              <w:right w:val="single" w:sz="6" w:space="0" w:color="5F5F5F"/>
            </w:tcBorders>
          </w:tcPr>
          <w:p>
            <w:pPr>
              <w:pStyle w:val="TableParagraph"/>
              <w:rPr>
                <w:rFonts w:ascii="Times New Roman"/>
                <w:sz w:val="26"/>
              </w:rPr>
            </w:pPr>
          </w:p>
          <w:p>
            <w:pPr>
              <w:pStyle w:val="TableParagraph"/>
              <w:spacing w:before="9"/>
              <w:rPr>
                <w:rFonts w:ascii="Times New Roman"/>
                <w:sz w:val="20"/>
              </w:rPr>
            </w:pPr>
          </w:p>
          <w:p>
            <w:pPr>
              <w:pStyle w:val="TableParagraph"/>
              <w:spacing w:line="319" w:lineRule="auto" w:before="1"/>
              <w:ind w:left="1164" w:right="1153"/>
              <w:jc w:val="center"/>
              <w:rPr>
                <w:b/>
                <w:sz w:val="22"/>
              </w:rPr>
            </w:pPr>
            <w:r>
              <w:rPr>
                <w:b/>
                <w:color w:val="3366FF"/>
                <w:sz w:val="22"/>
              </w:rPr>
              <w:t>APOYAR LA DIVERSIFICACIÓN Y EL EMPODERAMIENTO ECONÓMICOS CON MIRAS A UN DESARROLLO INCLUSIVO Y SOSTENIBLE</w:t>
            </w:r>
          </w:p>
          <w:p>
            <w:pPr>
              <w:pStyle w:val="TableParagraph"/>
              <w:spacing w:line="265" w:lineRule="exact"/>
              <w:ind w:left="2601"/>
              <w:rPr>
                <w:b/>
                <w:sz w:val="22"/>
              </w:rPr>
            </w:pPr>
            <w:r>
              <w:rPr>
                <w:b/>
                <w:color w:val="3366FF"/>
                <w:sz w:val="22"/>
              </w:rPr>
              <w:t>A TRAVÉS DE LA </w:t>
            </w:r>
            <w:hyperlink r:id="rId7">
              <w:r>
                <w:rPr>
                  <w:b/>
                  <w:color w:val="0000FF"/>
                  <w:sz w:val="22"/>
                  <w:u w:val="thick" w:color="0000FF"/>
                </w:rPr>
                <w:t>AYUDA PARA EL COMERCIO</w:t>
              </w:r>
            </w:hyperlink>
          </w:p>
          <w:p>
            <w:pPr>
              <w:pStyle w:val="TableParagraph"/>
              <w:spacing w:before="7"/>
              <w:rPr>
                <w:rFonts w:ascii="Times New Roman"/>
                <w:sz w:val="30"/>
              </w:rPr>
            </w:pPr>
          </w:p>
          <w:p>
            <w:pPr>
              <w:pStyle w:val="TableParagraph"/>
              <w:ind w:left="345"/>
              <w:rPr>
                <w:sz w:val="20"/>
              </w:rPr>
            </w:pPr>
            <w:r>
              <w:rPr>
                <w:sz w:val="20"/>
              </w:rPr>
              <w:t>Al responder a este cuestionario, usted:</w:t>
            </w:r>
          </w:p>
          <w:p>
            <w:pPr>
              <w:pStyle w:val="TableParagraph"/>
              <w:spacing w:before="5"/>
              <w:rPr>
                <w:rFonts w:ascii="Times New Roman"/>
                <w:sz w:val="28"/>
              </w:rPr>
            </w:pPr>
          </w:p>
          <w:p>
            <w:pPr>
              <w:pStyle w:val="TableParagraph"/>
              <w:numPr>
                <w:ilvl w:val="0"/>
                <w:numId w:val="1"/>
              </w:numPr>
              <w:tabs>
                <w:tab w:pos="1137" w:val="left" w:leader="none"/>
                <w:tab w:pos="1138" w:val="left" w:leader="none"/>
              </w:tabs>
              <w:spacing w:line="324" w:lineRule="auto" w:before="0" w:after="0"/>
              <w:ind w:left="1137" w:right="354" w:hanging="566"/>
              <w:jc w:val="left"/>
              <w:rPr>
                <w:sz w:val="20"/>
              </w:rPr>
            </w:pPr>
            <w:r>
              <w:rPr>
                <w:sz w:val="20"/>
              </w:rPr>
              <w:t>estará</w:t>
            </w:r>
            <w:r>
              <w:rPr>
                <w:spacing w:val="-4"/>
                <w:sz w:val="20"/>
              </w:rPr>
              <w:t> </w:t>
            </w:r>
            <w:r>
              <w:rPr>
                <w:sz w:val="20"/>
              </w:rPr>
              <w:t>contribuyendo</w:t>
            </w:r>
            <w:r>
              <w:rPr>
                <w:spacing w:val="-4"/>
                <w:sz w:val="20"/>
              </w:rPr>
              <w:t> </w:t>
            </w:r>
            <w:r>
              <w:rPr>
                <w:sz w:val="20"/>
              </w:rPr>
              <w:t>a</w:t>
            </w:r>
            <w:r>
              <w:rPr>
                <w:spacing w:val="-3"/>
                <w:sz w:val="20"/>
              </w:rPr>
              <w:t> </w:t>
            </w:r>
            <w:r>
              <w:rPr>
                <w:sz w:val="20"/>
              </w:rPr>
              <w:t>la</w:t>
            </w:r>
            <w:r>
              <w:rPr>
                <w:spacing w:val="-4"/>
                <w:sz w:val="20"/>
              </w:rPr>
              <w:t> </w:t>
            </w:r>
            <w:r>
              <w:rPr>
                <w:sz w:val="20"/>
              </w:rPr>
              <w:t>coherencia</w:t>
            </w:r>
            <w:r>
              <w:rPr>
                <w:spacing w:val="-3"/>
                <w:sz w:val="20"/>
              </w:rPr>
              <w:t> </w:t>
            </w:r>
            <w:r>
              <w:rPr>
                <w:sz w:val="20"/>
              </w:rPr>
              <w:t>de</w:t>
            </w:r>
            <w:r>
              <w:rPr>
                <w:spacing w:val="-3"/>
                <w:sz w:val="20"/>
              </w:rPr>
              <w:t> </w:t>
            </w:r>
            <w:r>
              <w:rPr>
                <w:sz w:val="20"/>
              </w:rPr>
              <w:t>las</w:t>
            </w:r>
            <w:r>
              <w:rPr>
                <w:spacing w:val="-5"/>
                <w:sz w:val="20"/>
              </w:rPr>
              <w:t> </w:t>
            </w:r>
            <w:r>
              <w:rPr>
                <w:sz w:val="20"/>
              </w:rPr>
              <w:t>políticas,</w:t>
            </w:r>
            <w:r>
              <w:rPr>
                <w:spacing w:val="-4"/>
                <w:sz w:val="20"/>
              </w:rPr>
              <w:t> </w:t>
            </w:r>
            <w:r>
              <w:rPr>
                <w:sz w:val="20"/>
              </w:rPr>
              <w:t>al</w:t>
            </w:r>
            <w:r>
              <w:rPr>
                <w:spacing w:val="-3"/>
                <w:sz w:val="20"/>
              </w:rPr>
              <w:t> </w:t>
            </w:r>
            <w:r>
              <w:rPr>
                <w:sz w:val="20"/>
              </w:rPr>
              <w:t>ofrecer</w:t>
            </w:r>
            <w:r>
              <w:rPr>
                <w:spacing w:val="-4"/>
                <w:sz w:val="20"/>
              </w:rPr>
              <w:t> </w:t>
            </w:r>
            <w:r>
              <w:rPr>
                <w:sz w:val="20"/>
              </w:rPr>
              <w:t>información</w:t>
            </w:r>
            <w:r>
              <w:rPr>
                <w:spacing w:val="-3"/>
                <w:sz w:val="20"/>
              </w:rPr>
              <w:t> </w:t>
            </w:r>
            <w:r>
              <w:rPr>
                <w:sz w:val="20"/>
              </w:rPr>
              <w:t>sobre</w:t>
            </w:r>
            <w:r>
              <w:rPr>
                <w:spacing w:val="-1"/>
                <w:sz w:val="20"/>
              </w:rPr>
              <w:t> </w:t>
            </w:r>
            <w:r>
              <w:rPr>
                <w:sz w:val="20"/>
              </w:rPr>
              <w:t>cómo</w:t>
            </w:r>
            <w:r>
              <w:rPr>
                <w:spacing w:val="-5"/>
                <w:sz w:val="20"/>
              </w:rPr>
              <w:t> </w:t>
            </w:r>
            <w:r>
              <w:rPr>
                <w:sz w:val="20"/>
              </w:rPr>
              <w:t>incorpora las cuestiones comerciales a sus políticas de desarrollo y estrategias y programas de Ayuda para el</w:t>
            </w:r>
            <w:r>
              <w:rPr>
                <w:spacing w:val="-1"/>
                <w:sz w:val="20"/>
              </w:rPr>
              <w:t> </w:t>
            </w:r>
            <w:r>
              <w:rPr>
                <w:sz w:val="20"/>
              </w:rPr>
              <w:t>Comercio;</w:t>
            </w:r>
          </w:p>
          <w:p>
            <w:pPr>
              <w:pStyle w:val="TableParagraph"/>
              <w:spacing w:before="4"/>
              <w:rPr>
                <w:rFonts w:ascii="Times New Roman"/>
                <w:sz w:val="28"/>
              </w:rPr>
            </w:pPr>
          </w:p>
          <w:p>
            <w:pPr>
              <w:pStyle w:val="TableParagraph"/>
              <w:numPr>
                <w:ilvl w:val="0"/>
                <w:numId w:val="1"/>
              </w:numPr>
              <w:tabs>
                <w:tab w:pos="1137" w:val="left" w:leader="none"/>
                <w:tab w:pos="1138" w:val="left" w:leader="none"/>
              </w:tabs>
              <w:spacing w:line="324" w:lineRule="auto" w:before="0" w:after="0"/>
              <w:ind w:left="1137" w:right="534" w:hanging="566"/>
              <w:jc w:val="left"/>
              <w:rPr>
                <w:sz w:val="20"/>
              </w:rPr>
            </w:pPr>
            <w:r>
              <w:rPr>
                <w:sz w:val="20"/>
              </w:rPr>
              <w:t>estará exponiendo su punto de vista sobre el apoyo que brinda con arreglo a sus estrategias</w:t>
            </w:r>
            <w:r>
              <w:rPr>
                <w:spacing w:val="-38"/>
                <w:sz w:val="20"/>
              </w:rPr>
              <w:t> </w:t>
            </w:r>
            <w:r>
              <w:rPr>
                <w:sz w:val="20"/>
              </w:rPr>
              <w:t>de Ayuda para el</w:t>
            </w:r>
            <w:r>
              <w:rPr>
                <w:spacing w:val="-1"/>
                <w:sz w:val="20"/>
              </w:rPr>
              <w:t> </w:t>
            </w:r>
            <w:r>
              <w:rPr>
                <w:sz w:val="20"/>
              </w:rPr>
              <w:t>Comercio;</w:t>
            </w:r>
          </w:p>
          <w:p>
            <w:pPr>
              <w:pStyle w:val="TableParagraph"/>
              <w:spacing w:before="11"/>
              <w:rPr>
                <w:rFonts w:ascii="Times New Roman"/>
                <w:sz w:val="20"/>
              </w:rPr>
            </w:pPr>
          </w:p>
          <w:p>
            <w:pPr>
              <w:pStyle w:val="TableParagraph"/>
              <w:numPr>
                <w:ilvl w:val="0"/>
                <w:numId w:val="1"/>
              </w:numPr>
              <w:tabs>
                <w:tab w:pos="1137" w:val="left" w:leader="none"/>
                <w:tab w:pos="1138" w:val="left" w:leader="none"/>
              </w:tabs>
              <w:spacing w:line="324" w:lineRule="auto" w:before="0" w:after="0"/>
              <w:ind w:left="1137" w:right="448" w:hanging="566"/>
              <w:jc w:val="left"/>
              <w:rPr>
                <w:sz w:val="20"/>
              </w:rPr>
            </w:pPr>
            <w:r>
              <w:rPr>
                <w:sz w:val="20"/>
              </w:rPr>
              <w:t>estará ayudando a discernir cómo puede contribuir la Ayuda para el Comercio a la</w:t>
            </w:r>
            <w:r>
              <w:rPr>
                <w:spacing w:val="-40"/>
                <w:sz w:val="20"/>
              </w:rPr>
              <w:t> </w:t>
            </w:r>
            <w:r>
              <w:rPr>
                <w:sz w:val="20"/>
              </w:rPr>
              <w:t>diversificación y el empoderamiento económicos con miras a un desarrollo inclusivo y</w:t>
            </w:r>
            <w:r>
              <w:rPr>
                <w:spacing w:val="-14"/>
                <w:sz w:val="20"/>
              </w:rPr>
              <w:t> </w:t>
            </w:r>
            <w:r>
              <w:rPr>
                <w:sz w:val="20"/>
              </w:rPr>
              <w:t>sostenible.</w:t>
            </w:r>
          </w:p>
          <w:p>
            <w:pPr>
              <w:pStyle w:val="TableParagraph"/>
              <w:spacing w:before="9"/>
              <w:rPr>
                <w:rFonts w:ascii="Times New Roman"/>
                <w:sz w:val="21"/>
              </w:rPr>
            </w:pPr>
          </w:p>
          <w:p>
            <w:pPr>
              <w:pStyle w:val="TableParagraph"/>
              <w:spacing w:line="324" w:lineRule="auto"/>
              <w:ind w:left="345" w:right="317"/>
              <w:rPr>
                <w:sz w:val="20"/>
              </w:rPr>
            </w:pPr>
            <w:r>
              <w:rPr>
                <w:sz w:val="20"/>
              </w:rPr>
              <w:t>Las respuestas a este cuestionario se publicarán en el sitio web </w:t>
            </w:r>
            <w:hyperlink r:id="rId8">
              <w:r>
                <w:rPr>
                  <w:color w:val="0000FF"/>
                  <w:sz w:val="20"/>
                  <w:u w:val="single" w:color="0000FF"/>
                </w:rPr>
                <w:t>http://www.aid4trade.org</w:t>
              </w:r>
              <w:r>
                <w:rPr>
                  <w:color w:val="0000FF"/>
                  <w:sz w:val="20"/>
                </w:rPr>
                <w:t> </w:t>
              </w:r>
            </w:hyperlink>
            <w:r>
              <w:rPr>
                <w:sz w:val="20"/>
              </w:rPr>
              <w:t>y se analizarán en la próxima edición de la publicación conjunta de la OCDE y la OMC "La Ayuda para el Comercio en síntesis". Esta publicación se examinará en el Examen Global de la Ayuda para el Comercio 2019. El tema del Examen es "Apoyar la diversificación y el empoderamiento económicos con miras a un desarrollo inclusivo y sostenible a través de la Ayuda para el Comercio".</w:t>
            </w:r>
          </w:p>
          <w:p>
            <w:pPr>
              <w:pStyle w:val="TableParagraph"/>
              <w:spacing w:before="9"/>
              <w:rPr>
                <w:rFonts w:ascii="Times New Roman"/>
                <w:sz w:val="21"/>
              </w:rPr>
            </w:pPr>
          </w:p>
          <w:p>
            <w:pPr>
              <w:pStyle w:val="TableParagraph"/>
              <w:spacing w:line="324" w:lineRule="auto"/>
              <w:ind w:left="345" w:right="815"/>
              <w:rPr>
                <w:sz w:val="20"/>
              </w:rPr>
            </w:pPr>
            <w:r>
              <w:rPr>
                <w:sz w:val="20"/>
              </w:rPr>
              <w:t>Si tiene alguna duda u observación, póngase en contacto con nosotros en la dirección </w:t>
            </w:r>
            <w:hyperlink r:id="rId9">
              <w:r>
                <w:rPr>
                  <w:color w:val="0000FF"/>
                  <w:sz w:val="20"/>
                  <w:u w:val="single" w:color="0000FF"/>
                </w:rPr>
                <w:t>aft.monitoring@wto.org</w:t>
              </w:r>
              <w:r>
                <w:rPr>
                  <w:sz w:val="20"/>
                </w:rPr>
                <w:t>.</w:t>
              </w:r>
            </w:hyperlink>
          </w:p>
        </w:tc>
      </w:tr>
    </w:tbl>
    <w:p>
      <w:pPr>
        <w:spacing w:after="0" w:line="324" w:lineRule="auto"/>
        <w:rPr>
          <w:sz w:val="20"/>
        </w:rPr>
        <w:sectPr>
          <w:headerReference w:type="default" r:id="rId5"/>
          <w:type w:val="continuous"/>
          <w:pgSz w:w="11900" w:h="16860"/>
          <w:pgMar w:header="349" w:top="640" w:bottom="280" w:left="780" w:right="700"/>
          <w:pgNumType w:start="3"/>
        </w:sectPr>
      </w:pPr>
    </w:p>
    <w:p>
      <w:pPr>
        <w:pStyle w:val="BodyText"/>
        <w:spacing w:before="3"/>
        <w:rPr>
          <w:rFonts w:ascii="Times New Roman"/>
          <w:sz w:val="8"/>
        </w:rPr>
      </w:pP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left="1983"/>
              <w:rPr>
                <w:rFonts w:ascii="Calibri"/>
                <w:sz w:val="71"/>
              </w:rPr>
            </w:pPr>
            <w:r>
              <w:rPr>
                <w:position w:val="-87"/>
              </w:rPr>
              <w:drawing>
                <wp:inline distT="0" distB="0" distL="0" distR="0">
                  <wp:extent cx="2330214" cy="1102333"/>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621"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70"/>
              <w:ind w:left="345"/>
              <w:rPr>
                <w:sz w:val="23"/>
              </w:rPr>
            </w:pPr>
            <w:r>
              <w:rPr>
                <w:sz w:val="23"/>
              </w:rPr>
              <w:t>INTRODUCCIÓN</w:t>
            </w:r>
          </w:p>
        </w:tc>
      </w:tr>
      <w:tr>
        <w:trPr>
          <w:trHeight w:val="11500" w:hRule="atLeast"/>
        </w:trPr>
        <w:tc>
          <w:tcPr>
            <w:tcW w:w="10135" w:type="dxa"/>
            <w:tcBorders>
              <w:top w:val="nil"/>
              <w:left w:val="single" w:sz="6" w:space="0" w:color="5F5F5F"/>
              <w:right w:val="single" w:sz="6" w:space="0" w:color="5F5F5F"/>
            </w:tcBorders>
          </w:tcPr>
          <w:p>
            <w:pPr>
              <w:pStyle w:val="TableParagraph"/>
              <w:rPr>
                <w:rFonts w:ascii="Times New Roman"/>
                <w:sz w:val="26"/>
              </w:rPr>
            </w:pPr>
          </w:p>
          <w:p>
            <w:pPr>
              <w:pStyle w:val="TableParagraph"/>
              <w:spacing w:before="5"/>
              <w:rPr>
                <w:rFonts w:ascii="Times New Roman"/>
                <w:sz w:val="20"/>
              </w:rPr>
            </w:pPr>
          </w:p>
          <w:p>
            <w:pPr>
              <w:pStyle w:val="TableParagraph"/>
              <w:ind w:left="345"/>
              <w:rPr>
                <w:b/>
                <w:sz w:val="22"/>
              </w:rPr>
            </w:pPr>
            <w:r>
              <w:rPr>
                <w:b/>
                <w:color w:val="3366FF"/>
                <w:sz w:val="22"/>
              </w:rPr>
              <w:t>PANORAMA GENERAL</w:t>
            </w:r>
          </w:p>
          <w:p>
            <w:pPr>
              <w:pStyle w:val="TableParagraph"/>
              <w:spacing w:before="2"/>
              <w:rPr>
                <w:rFonts w:ascii="Times New Roman"/>
                <w:sz w:val="31"/>
              </w:rPr>
            </w:pPr>
          </w:p>
          <w:p>
            <w:pPr>
              <w:pStyle w:val="TableParagraph"/>
              <w:spacing w:line="321" w:lineRule="auto" w:before="1"/>
              <w:ind w:left="345" w:right="815"/>
              <w:rPr>
                <w:sz w:val="20"/>
              </w:rPr>
            </w:pPr>
            <w:r>
              <w:rPr>
                <w:sz w:val="20"/>
              </w:rPr>
              <w:t>El cuestionario para países asociados consta de tres secciones principales, en las que se abordan las cuestiones siguientes:</w:t>
            </w:r>
          </w:p>
          <w:p>
            <w:pPr>
              <w:pStyle w:val="TableParagraph"/>
              <w:spacing w:before="2"/>
              <w:rPr>
                <w:rFonts w:ascii="Times New Roman"/>
                <w:sz w:val="28"/>
              </w:rPr>
            </w:pPr>
          </w:p>
          <w:p>
            <w:pPr>
              <w:pStyle w:val="TableParagraph"/>
              <w:numPr>
                <w:ilvl w:val="0"/>
                <w:numId w:val="2"/>
              </w:numPr>
              <w:tabs>
                <w:tab w:pos="1137" w:val="left" w:leader="none"/>
                <w:tab w:pos="1138" w:val="left" w:leader="none"/>
              </w:tabs>
              <w:spacing w:line="240" w:lineRule="auto" w:before="1" w:after="0"/>
              <w:ind w:left="1137" w:right="0" w:hanging="566"/>
              <w:jc w:val="left"/>
              <w:rPr>
                <w:sz w:val="20"/>
              </w:rPr>
            </w:pPr>
            <w:r>
              <w:rPr>
                <w:sz w:val="20"/>
              </w:rPr>
              <w:t>los cambios que ha habido desde 2016 en sus prioridades en materia de Ayuda para el</w:t>
            </w:r>
            <w:r>
              <w:rPr>
                <w:spacing w:val="-32"/>
                <w:sz w:val="20"/>
              </w:rPr>
              <w:t> </w:t>
            </w:r>
            <w:r>
              <w:rPr>
                <w:sz w:val="20"/>
              </w:rPr>
              <w:t>Comercio;</w:t>
            </w:r>
          </w:p>
          <w:p>
            <w:pPr>
              <w:pStyle w:val="TableParagraph"/>
              <w:spacing w:before="3"/>
              <w:rPr>
                <w:rFonts w:ascii="Times New Roman"/>
                <w:sz w:val="35"/>
              </w:rPr>
            </w:pPr>
          </w:p>
          <w:p>
            <w:pPr>
              <w:pStyle w:val="TableParagraph"/>
              <w:numPr>
                <w:ilvl w:val="0"/>
                <w:numId w:val="2"/>
              </w:numPr>
              <w:tabs>
                <w:tab w:pos="1137" w:val="left" w:leader="none"/>
                <w:tab w:pos="1138" w:val="left" w:leader="none"/>
              </w:tabs>
              <w:spacing w:line="319" w:lineRule="auto" w:before="0" w:after="0"/>
              <w:ind w:left="1137" w:right="776" w:hanging="566"/>
              <w:jc w:val="left"/>
              <w:rPr>
                <w:sz w:val="20"/>
              </w:rPr>
            </w:pPr>
            <w:r>
              <w:rPr>
                <w:sz w:val="20"/>
              </w:rPr>
              <w:t>la Ayuda para el Comercio brindada a otros países en desarrollo en favor de la</w:t>
            </w:r>
            <w:r>
              <w:rPr>
                <w:spacing w:val="-40"/>
                <w:sz w:val="20"/>
              </w:rPr>
              <w:t> </w:t>
            </w:r>
            <w:r>
              <w:rPr>
                <w:sz w:val="20"/>
              </w:rPr>
              <w:t>diversificación económica;</w:t>
            </w:r>
          </w:p>
          <w:p>
            <w:pPr>
              <w:pStyle w:val="TableParagraph"/>
              <w:spacing w:before="5"/>
              <w:rPr>
                <w:rFonts w:ascii="Times New Roman"/>
                <w:sz w:val="28"/>
              </w:rPr>
            </w:pPr>
          </w:p>
          <w:p>
            <w:pPr>
              <w:pStyle w:val="TableParagraph"/>
              <w:numPr>
                <w:ilvl w:val="0"/>
                <w:numId w:val="2"/>
              </w:numPr>
              <w:tabs>
                <w:tab w:pos="1137" w:val="left" w:leader="none"/>
                <w:tab w:pos="1138" w:val="left" w:leader="none"/>
              </w:tabs>
              <w:spacing w:line="321" w:lineRule="auto" w:before="0" w:after="0"/>
              <w:ind w:left="1137" w:right="687" w:hanging="566"/>
              <w:jc w:val="left"/>
              <w:rPr>
                <w:sz w:val="20"/>
              </w:rPr>
            </w:pPr>
            <w:r>
              <w:rPr>
                <w:sz w:val="20"/>
              </w:rPr>
              <w:t>la Ayuda para el Comercio brindada a otros países en desarrollo en favor del</w:t>
            </w:r>
            <w:r>
              <w:rPr>
                <w:spacing w:val="-38"/>
                <w:sz w:val="20"/>
              </w:rPr>
              <w:t> </w:t>
            </w:r>
            <w:r>
              <w:rPr>
                <w:sz w:val="20"/>
              </w:rPr>
              <w:t>empoderamiento económico;</w:t>
            </w:r>
          </w:p>
          <w:p>
            <w:pPr>
              <w:pStyle w:val="TableParagraph"/>
              <w:spacing w:before="3"/>
              <w:rPr>
                <w:rFonts w:ascii="Times New Roman"/>
                <w:sz w:val="28"/>
              </w:rPr>
            </w:pPr>
          </w:p>
          <w:p>
            <w:pPr>
              <w:pStyle w:val="TableParagraph"/>
              <w:spacing w:line="321" w:lineRule="auto"/>
              <w:ind w:left="345" w:right="317"/>
              <w:rPr>
                <w:sz w:val="20"/>
              </w:rPr>
            </w:pPr>
            <w:r>
              <w:rPr>
                <w:sz w:val="20"/>
              </w:rPr>
              <w:t>Las preguntas se formulan de modo que se puedan hacer comparaciones con las respuestas que usted dio en ejercicios de vigilancia anteriores. Si no tiene un registro de esas respuestas, las puede consultar en línea en la siguiente dirección: </w:t>
            </w:r>
            <w:hyperlink r:id="rId8">
              <w:r>
                <w:rPr>
                  <w:color w:val="0000FF"/>
                  <w:sz w:val="20"/>
                  <w:u w:val="single" w:color="0000FF"/>
                </w:rPr>
                <w:t>http//www.aid4trade.org</w:t>
              </w:r>
            </w:hyperlink>
            <w:r>
              <w:rPr>
                <w:sz w:val="20"/>
              </w:rPr>
              <w:t>.</w:t>
            </w:r>
          </w:p>
        </w:tc>
      </w:tr>
    </w:tbl>
    <w:p>
      <w:pPr>
        <w:spacing w:after="0" w:line="321" w:lineRule="auto"/>
        <w:rPr>
          <w:sz w:val="20"/>
        </w:rPr>
        <w:sectPr>
          <w:pgSz w:w="11900" w:h="16860"/>
          <w:pgMar w:header="349" w:footer="0" w:top="720" w:bottom="280" w:left="780" w:right="700"/>
        </w:sectPr>
      </w:pPr>
    </w:p>
    <w:p>
      <w:pPr>
        <w:pStyle w:val="BodyText"/>
        <w:spacing w:before="3"/>
        <w:rPr>
          <w:rFonts w:ascii="Times New Roman"/>
          <w:sz w:val="8"/>
        </w:rPr>
      </w:pP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left="1983"/>
              <w:rPr>
                <w:rFonts w:ascii="Calibri"/>
                <w:sz w:val="71"/>
              </w:rPr>
            </w:pPr>
            <w:r>
              <w:rPr>
                <w:position w:val="-87"/>
              </w:rPr>
              <w:drawing>
                <wp:inline distT="0" distB="0" distL="0" distR="0">
                  <wp:extent cx="2330214" cy="1102333"/>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621"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70"/>
              <w:ind w:left="345"/>
              <w:rPr>
                <w:sz w:val="23"/>
              </w:rPr>
            </w:pPr>
            <w:r>
              <w:rPr>
                <w:sz w:val="23"/>
              </w:rPr>
              <w:t>INTRODUCCIÓN</w:t>
            </w:r>
          </w:p>
        </w:tc>
      </w:tr>
      <w:tr>
        <w:trPr>
          <w:trHeight w:val="11500" w:hRule="atLeast"/>
        </w:trPr>
        <w:tc>
          <w:tcPr>
            <w:tcW w:w="10135" w:type="dxa"/>
            <w:tcBorders>
              <w:top w:val="nil"/>
              <w:left w:val="single" w:sz="6" w:space="0" w:color="5F5F5F"/>
              <w:right w:val="single" w:sz="6" w:space="0" w:color="5F5F5F"/>
            </w:tcBorders>
          </w:tcPr>
          <w:p>
            <w:pPr>
              <w:pStyle w:val="TableParagraph"/>
              <w:rPr>
                <w:rFonts w:ascii="Times New Roman"/>
                <w:sz w:val="26"/>
              </w:rPr>
            </w:pPr>
          </w:p>
          <w:p>
            <w:pPr>
              <w:pStyle w:val="TableParagraph"/>
              <w:spacing w:before="5"/>
              <w:rPr>
                <w:rFonts w:ascii="Times New Roman"/>
                <w:sz w:val="20"/>
              </w:rPr>
            </w:pPr>
          </w:p>
          <w:p>
            <w:pPr>
              <w:pStyle w:val="TableParagraph"/>
              <w:ind w:left="345"/>
              <w:rPr>
                <w:b/>
                <w:sz w:val="22"/>
              </w:rPr>
            </w:pPr>
            <w:r>
              <w:rPr>
                <w:b/>
                <w:color w:val="3366FF"/>
                <w:sz w:val="22"/>
              </w:rPr>
              <w:t>Notas orientativas</w:t>
            </w:r>
          </w:p>
          <w:p>
            <w:pPr>
              <w:pStyle w:val="TableParagraph"/>
              <w:spacing w:before="3"/>
              <w:rPr>
                <w:rFonts w:ascii="Times New Roman"/>
                <w:sz w:val="23"/>
              </w:rPr>
            </w:pPr>
          </w:p>
          <w:p>
            <w:pPr>
              <w:pStyle w:val="TableParagraph"/>
              <w:spacing w:line="321" w:lineRule="auto"/>
              <w:ind w:left="345" w:right="657"/>
              <w:rPr>
                <w:sz w:val="20"/>
              </w:rPr>
            </w:pPr>
            <w:r>
              <w:rPr>
                <w:sz w:val="20"/>
              </w:rPr>
              <w:t>Las respuestas deben representar la opinión "del Gobierno/de su organización en su conjunto". Le animamos a que transmita el cuestionario a sus colegas de otros ministerios competentes, a fin de que cada respuesta refleje una única opinión coordinada.</w:t>
            </w:r>
          </w:p>
          <w:p>
            <w:pPr>
              <w:pStyle w:val="TableParagraph"/>
              <w:spacing w:before="4"/>
              <w:rPr>
                <w:rFonts w:ascii="Times New Roman"/>
                <w:sz w:val="28"/>
              </w:rPr>
            </w:pPr>
          </w:p>
          <w:p>
            <w:pPr>
              <w:pStyle w:val="TableParagraph"/>
              <w:spacing w:line="321" w:lineRule="auto"/>
              <w:ind w:left="345" w:right="441"/>
              <w:rPr>
                <w:sz w:val="20"/>
              </w:rPr>
            </w:pPr>
            <w:r>
              <w:rPr>
                <w:sz w:val="20"/>
              </w:rPr>
              <w:t>Si desea ver el cuestionario completo en formato PDF, como archivo que también puede ser compartido por correo electrónico, siga este enlace: </w:t>
            </w:r>
            <w:hyperlink r:id="rId10">
              <w:r>
                <w:rPr>
                  <w:color w:val="0000FF"/>
                  <w:sz w:val="20"/>
                  <w:u w:val="single" w:color="0000FF"/>
                </w:rPr>
                <w:t>http://www.wto.org/aftmonitorin</w:t>
              </w:r>
            </w:hyperlink>
            <w:r>
              <w:rPr>
                <w:color w:val="0000FF"/>
                <w:sz w:val="20"/>
                <w:u w:val="single" w:color="0000FF"/>
              </w:rPr>
              <w:t>g</w:t>
            </w:r>
            <w:r>
              <w:rPr>
                <w:sz w:val="20"/>
              </w:rPr>
              <w:t>.</w:t>
            </w:r>
          </w:p>
          <w:p>
            <w:pPr>
              <w:pStyle w:val="TableParagraph"/>
              <w:spacing w:before="3"/>
              <w:rPr>
                <w:rFonts w:ascii="Times New Roman"/>
                <w:sz w:val="28"/>
              </w:rPr>
            </w:pPr>
          </w:p>
          <w:p>
            <w:pPr>
              <w:pStyle w:val="TableParagraph"/>
              <w:spacing w:line="321" w:lineRule="auto"/>
              <w:ind w:left="345" w:right="815"/>
              <w:rPr>
                <w:sz w:val="20"/>
              </w:rPr>
            </w:pPr>
            <w:r>
              <w:rPr>
                <w:sz w:val="20"/>
              </w:rPr>
              <w:t>Sírvase tomar nota de que en el ejercicio de vigilancia solo se tendrán en cuenta los cuestionarios presentados en este formato electrónico.</w:t>
            </w:r>
          </w:p>
          <w:p>
            <w:pPr>
              <w:pStyle w:val="TableParagraph"/>
              <w:spacing w:before="1"/>
              <w:rPr>
                <w:rFonts w:ascii="Times New Roman"/>
                <w:sz w:val="28"/>
              </w:rPr>
            </w:pPr>
          </w:p>
          <w:p>
            <w:pPr>
              <w:pStyle w:val="TableParagraph"/>
              <w:spacing w:line="321" w:lineRule="auto"/>
              <w:ind w:left="345" w:right="317"/>
              <w:rPr>
                <w:sz w:val="20"/>
              </w:rPr>
            </w:pPr>
            <w:r>
              <w:rPr>
                <w:sz w:val="20"/>
              </w:rPr>
              <w:t>Le animamos a que argumente sus respuestas utilizando los recuadros de información adicional, si bien estos son opcionales.</w:t>
            </w:r>
          </w:p>
          <w:p>
            <w:pPr>
              <w:pStyle w:val="TableParagraph"/>
              <w:spacing w:before="3"/>
              <w:rPr>
                <w:rFonts w:ascii="Times New Roman"/>
                <w:sz w:val="28"/>
              </w:rPr>
            </w:pPr>
          </w:p>
          <w:p>
            <w:pPr>
              <w:pStyle w:val="TableParagraph"/>
              <w:spacing w:line="321" w:lineRule="auto"/>
              <w:ind w:left="345"/>
              <w:rPr>
                <w:sz w:val="20"/>
              </w:rPr>
            </w:pPr>
            <w:r>
              <w:rPr>
                <w:sz w:val="20"/>
              </w:rPr>
              <w:t>En los países menos adelantados, el Marco Integrado mejorado y los organismos nacionales asociados encargados de la ejecución pueden ser un foro útil para reunir y coordinar las respuestas.</w:t>
            </w:r>
          </w:p>
          <w:p>
            <w:pPr>
              <w:pStyle w:val="TableParagraph"/>
              <w:spacing w:before="4"/>
              <w:rPr>
                <w:rFonts w:ascii="Times New Roman"/>
                <w:sz w:val="28"/>
              </w:rPr>
            </w:pPr>
          </w:p>
          <w:p>
            <w:pPr>
              <w:pStyle w:val="TableParagraph"/>
              <w:ind w:left="345"/>
              <w:rPr>
                <w:sz w:val="20"/>
              </w:rPr>
            </w:pPr>
            <w:r>
              <w:rPr>
                <w:sz w:val="20"/>
              </w:rPr>
              <w:t>Las respuestas recibidas se pondrán a disposición del público en el sitio web </w:t>
            </w:r>
            <w:hyperlink r:id="rId8">
              <w:r>
                <w:rPr>
                  <w:color w:val="0000FF"/>
                  <w:sz w:val="20"/>
                  <w:u w:val="single" w:color="0000FF"/>
                </w:rPr>
                <w:t>http://www.aid4trade.org</w:t>
              </w:r>
            </w:hyperlink>
          </w:p>
          <w:p>
            <w:pPr>
              <w:pStyle w:val="TableParagraph"/>
              <w:spacing w:before="4"/>
              <w:rPr>
                <w:rFonts w:ascii="Times New Roman"/>
                <w:sz w:val="35"/>
              </w:rPr>
            </w:pPr>
          </w:p>
          <w:p>
            <w:pPr>
              <w:pStyle w:val="TableParagraph"/>
              <w:spacing w:line="321" w:lineRule="auto"/>
              <w:ind w:left="345" w:right="868"/>
              <w:rPr>
                <w:sz w:val="20"/>
              </w:rPr>
            </w:pPr>
            <w:r>
              <w:rPr>
                <w:sz w:val="20"/>
              </w:rPr>
              <w:t>y serán analizadas por la OCDE y la OMC en la serie de publicaciones "La Ayuda para el Comercio en síntesis".</w:t>
            </w:r>
          </w:p>
          <w:p>
            <w:pPr>
              <w:pStyle w:val="TableParagraph"/>
              <w:spacing w:before="3"/>
              <w:rPr>
                <w:rFonts w:ascii="Times New Roman"/>
                <w:sz w:val="28"/>
              </w:rPr>
            </w:pPr>
          </w:p>
          <w:p>
            <w:pPr>
              <w:pStyle w:val="TableParagraph"/>
              <w:spacing w:line="321" w:lineRule="auto"/>
              <w:ind w:left="345" w:right="317"/>
              <w:rPr>
                <w:sz w:val="20"/>
              </w:rPr>
            </w:pPr>
            <w:r>
              <w:rPr>
                <w:sz w:val="20"/>
              </w:rPr>
              <w:t>Le rogamos que presente el cuestionario debidamente cumplimentado no más tarde del </w:t>
            </w:r>
            <w:r>
              <w:rPr>
                <w:sz w:val="20"/>
                <w:u w:val="single"/>
              </w:rPr>
              <w:t>31 DE DICIEMBRE</w:t>
            </w:r>
            <w:r>
              <w:rPr>
                <w:sz w:val="20"/>
              </w:rPr>
              <w:t> </w:t>
            </w:r>
            <w:r>
              <w:rPr>
                <w:sz w:val="20"/>
                <w:u w:val="single"/>
              </w:rPr>
              <w:t>DE 2018</w:t>
            </w:r>
            <w:r>
              <w:rPr>
                <w:sz w:val="20"/>
              </w:rPr>
              <w:t> (se aceptarán las comunicaciones que se reciban antes del </w:t>
            </w:r>
            <w:r>
              <w:rPr>
                <w:sz w:val="20"/>
                <w:u w:val="single"/>
              </w:rPr>
              <w:t>31 de enero de 2019</w:t>
            </w:r>
            <w:r>
              <w:rPr>
                <w:sz w:val="20"/>
              </w:rPr>
              <w:t>, a más tardar).</w:t>
            </w:r>
          </w:p>
        </w:tc>
      </w:tr>
    </w:tbl>
    <w:p>
      <w:pPr>
        <w:spacing w:after="0" w:line="321" w:lineRule="auto"/>
        <w:rPr>
          <w:sz w:val="20"/>
        </w:rPr>
        <w:sectPr>
          <w:pgSz w:w="11900" w:h="16860"/>
          <w:pgMar w:header="349" w:footer="0" w:top="720" w:bottom="280" w:left="780" w:right="700"/>
        </w:sectPr>
      </w:pPr>
    </w:p>
    <w:p>
      <w:pPr>
        <w:pStyle w:val="BodyText"/>
        <w:spacing w:before="3"/>
        <w:rPr>
          <w:rFonts w:ascii="Times New Roman"/>
          <w:sz w:val="8"/>
        </w:rPr>
      </w:pP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left="1983"/>
              <w:rPr>
                <w:rFonts w:ascii="Calibri"/>
                <w:sz w:val="71"/>
              </w:rPr>
            </w:pPr>
            <w:r>
              <w:rPr>
                <w:position w:val="-87"/>
              </w:rPr>
              <w:drawing>
                <wp:inline distT="0" distB="0" distL="0" distR="0">
                  <wp:extent cx="2330214" cy="1102333"/>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621"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70"/>
              <w:ind w:left="345"/>
              <w:rPr>
                <w:sz w:val="23"/>
              </w:rPr>
            </w:pPr>
            <w:r>
              <w:rPr>
                <w:sz w:val="23"/>
              </w:rPr>
              <w:t>INTRODUCCIÓN</w:t>
            </w:r>
          </w:p>
        </w:tc>
      </w:tr>
      <w:tr>
        <w:trPr>
          <w:trHeight w:val="11500" w:hRule="atLeast"/>
        </w:trPr>
        <w:tc>
          <w:tcPr>
            <w:tcW w:w="10135" w:type="dxa"/>
            <w:tcBorders>
              <w:top w:val="nil"/>
              <w:left w:val="single" w:sz="6" w:space="0" w:color="5F5F5F"/>
              <w:right w:val="single" w:sz="6" w:space="0" w:color="5F5F5F"/>
            </w:tcBorders>
          </w:tcPr>
          <w:p>
            <w:pPr>
              <w:pStyle w:val="TableParagraph"/>
              <w:rPr>
                <w:rFonts w:ascii="Times New Roman"/>
                <w:sz w:val="26"/>
              </w:rPr>
            </w:pPr>
          </w:p>
          <w:p>
            <w:pPr>
              <w:pStyle w:val="TableParagraph"/>
              <w:spacing w:before="5"/>
              <w:rPr>
                <w:rFonts w:ascii="Times New Roman"/>
                <w:sz w:val="20"/>
              </w:rPr>
            </w:pPr>
          </w:p>
          <w:p>
            <w:pPr>
              <w:pStyle w:val="TableParagraph"/>
              <w:ind w:left="345"/>
              <w:rPr>
                <w:b/>
                <w:sz w:val="22"/>
              </w:rPr>
            </w:pPr>
            <w:r>
              <w:rPr>
                <w:b/>
                <w:color w:val="3366FF"/>
                <w:sz w:val="22"/>
              </w:rPr>
              <w:t>Cómo cumplimentar el cuestionario</w:t>
            </w:r>
          </w:p>
          <w:p>
            <w:pPr>
              <w:pStyle w:val="TableParagraph"/>
              <w:spacing w:before="2"/>
              <w:rPr>
                <w:rFonts w:ascii="Times New Roman"/>
                <w:sz w:val="31"/>
              </w:rPr>
            </w:pPr>
          </w:p>
          <w:p>
            <w:pPr>
              <w:pStyle w:val="TableParagraph"/>
              <w:spacing w:line="321" w:lineRule="auto" w:before="1"/>
              <w:ind w:left="345" w:right="691"/>
              <w:rPr>
                <w:sz w:val="20"/>
              </w:rPr>
            </w:pPr>
            <w:r>
              <w:rPr>
                <w:sz w:val="20"/>
              </w:rPr>
              <w:t>Debe cumplimentar el cuestionario por vía electrónica, mientras esté conectado a Internet. Tenga en cuenta que, una vez que haya comenzado el cuestionario, deberá completarlo en el mismo dispositivo.</w:t>
            </w:r>
          </w:p>
          <w:p>
            <w:pPr>
              <w:pStyle w:val="TableParagraph"/>
              <w:spacing w:before="2"/>
              <w:rPr>
                <w:rFonts w:ascii="Times New Roman"/>
                <w:sz w:val="28"/>
              </w:rPr>
            </w:pPr>
          </w:p>
          <w:p>
            <w:pPr>
              <w:pStyle w:val="TableParagraph"/>
              <w:spacing w:line="321" w:lineRule="auto" w:before="1"/>
              <w:ind w:left="345" w:right="290"/>
              <w:rPr>
                <w:sz w:val="20"/>
              </w:rPr>
            </w:pPr>
            <w:r>
              <w:rPr>
                <w:sz w:val="20"/>
              </w:rPr>
              <w:t>Si no puede completar el cuestionario de una sola vez, puede hacerlo en varias sesiones; las respuestas se guardarán automáticamente. </w:t>
            </w:r>
            <w:r>
              <w:rPr>
                <w:sz w:val="20"/>
                <w:u w:val="single"/>
              </w:rPr>
              <w:t>Tenga presente que debe volver a abrir el cuestionario en el mismo</w:t>
            </w:r>
            <w:r>
              <w:rPr>
                <w:sz w:val="20"/>
              </w:rPr>
              <w:t> </w:t>
            </w:r>
            <w:r>
              <w:rPr>
                <w:sz w:val="20"/>
                <w:u w:val="single"/>
              </w:rPr>
              <w:t>dispositivo en el que lo empezó</w:t>
            </w:r>
            <w:r>
              <w:rPr>
                <w:sz w:val="20"/>
              </w:rPr>
              <w:t>.</w:t>
            </w:r>
          </w:p>
          <w:p>
            <w:pPr>
              <w:pStyle w:val="TableParagraph"/>
              <w:spacing w:before="3"/>
              <w:rPr>
                <w:rFonts w:ascii="Times New Roman"/>
                <w:sz w:val="27"/>
              </w:rPr>
            </w:pPr>
          </w:p>
          <w:p>
            <w:pPr>
              <w:pStyle w:val="TableParagraph"/>
              <w:ind w:left="345"/>
              <w:rPr>
                <w:sz w:val="20"/>
              </w:rPr>
            </w:pPr>
            <w:r>
              <w:rPr>
                <w:i/>
                <w:sz w:val="21"/>
              </w:rPr>
              <w:t>Siguiente: </w:t>
            </w:r>
            <w:r>
              <w:rPr>
                <w:sz w:val="20"/>
              </w:rPr>
              <w:t>(para pasar a la siguiente página);</w:t>
            </w:r>
          </w:p>
          <w:p>
            <w:pPr>
              <w:pStyle w:val="TableParagraph"/>
              <w:spacing w:before="3"/>
              <w:rPr>
                <w:rFonts w:ascii="Times New Roman"/>
                <w:sz w:val="34"/>
              </w:rPr>
            </w:pPr>
          </w:p>
          <w:p>
            <w:pPr>
              <w:pStyle w:val="TableParagraph"/>
              <w:ind w:left="345"/>
              <w:rPr>
                <w:sz w:val="20"/>
              </w:rPr>
            </w:pPr>
            <w:r>
              <w:rPr>
                <w:i/>
                <w:sz w:val="21"/>
              </w:rPr>
              <w:t>Volver: </w:t>
            </w:r>
            <w:r>
              <w:rPr>
                <w:sz w:val="20"/>
              </w:rPr>
              <w:t>(para volver a la página anterior);</w:t>
            </w:r>
          </w:p>
          <w:p>
            <w:pPr>
              <w:pStyle w:val="TableParagraph"/>
              <w:spacing w:before="4"/>
              <w:rPr>
                <w:rFonts w:ascii="Times New Roman"/>
                <w:sz w:val="34"/>
              </w:rPr>
            </w:pPr>
          </w:p>
          <w:p>
            <w:pPr>
              <w:pStyle w:val="TableParagraph"/>
              <w:spacing w:line="316" w:lineRule="auto"/>
              <w:ind w:left="345" w:right="317"/>
              <w:rPr>
                <w:sz w:val="20"/>
              </w:rPr>
            </w:pPr>
            <w:r>
              <w:rPr>
                <w:i/>
                <w:sz w:val="21"/>
              </w:rPr>
              <w:t>Salir: </w:t>
            </w:r>
            <w:r>
              <w:rPr>
                <w:sz w:val="20"/>
              </w:rPr>
              <w:t>(los cambios se guardarán y usted podrá completar el cuestionario más adelante, siempre que lo haga desde el mismo ordenador o el mismo dispositivo); y</w:t>
            </w:r>
          </w:p>
          <w:p>
            <w:pPr>
              <w:pStyle w:val="TableParagraph"/>
              <w:spacing w:before="6"/>
              <w:rPr>
                <w:rFonts w:ascii="Times New Roman"/>
                <w:sz w:val="28"/>
              </w:rPr>
            </w:pPr>
          </w:p>
          <w:p>
            <w:pPr>
              <w:pStyle w:val="TableParagraph"/>
              <w:spacing w:line="321" w:lineRule="auto" w:before="1"/>
              <w:ind w:left="345" w:right="317"/>
              <w:rPr>
                <w:sz w:val="20"/>
              </w:rPr>
            </w:pPr>
            <w:r>
              <w:rPr>
                <w:sz w:val="20"/>
              </w:rPr>
              <w:t>Enviar el cuestionario: (una vez que haya cumplimentado y enviado el cuestionario, solo podrá modificarlo y volverlo a enviar si utiliza el mismo ordenador o el mismo dispositivo desde el que lo envió la primera vez).</w:t>
            </w:r>
          </w:p>
          <w:p>
            <w:pPr>
              <w:pStyle w:val="TableParagraph"/>
              <w:spacing w:before="4"/>
              <w:rPr>
                <w:rFonts w:ascii="Times New Roman"/>
                <w:sz w:val="28"/>
              </w:rPr>
            </w:pPr>
          </w:p>
          <w:p>
            <w:pPr>
              <w:pStyle w:val="TableParagraph"/>
              <w:spacing w:line="321" w:lineRule="auto"/>
              <w:ind w:left="345" w:right="441"/>
              <w:rPr>
                <w:sz w:val="20"/>
              </w:rPr>
            </w:pPr>
            <w:r>
              <w:rPr>
                <w:sz w:val="20"/>
              </w:rPr>
              <w:t>Si tiene alguna duda y/o quiere obtener copia de sus respuestas, póngase en contacto con nosotros en la dirección </w:t>
            </w:r>
            <w:hyperlink r:id="rId9">
              <w:r>
                <w:rPr>
                  <w:color w:val="0000FF"/>
                  <w:sz w:val="20"/>
                </w:rPr>
                <w:t>i</w:t>
              </w:r>
              <w:r>
                <w:rPr>
                  <w:color w:val="0000FF"/>
                  <w:sz w:val="20"/>
                  <w:u w:val="single" w:color="0000FF"/>
                </w:rPr>
                <w:t>aft.monitoring@wto.org</w:t>
              </w:r>
              <w:r>
                <w:rPr>
                  <w:color w:val="0000FF"/>
                  <w:sz w:val="20"/>
                </w:rPr>
                <w:t> </w:t>
              </w:r>
            </w:hyperlink>
            <w:r>
              <w:rPr>
                <w:sz w:val="20"/>
              </w:rPr>
              <w:t>e indique "Ejercicio de vigilancia de la Ayuda para el Comercio" en el asunto del mensaje.</w:t>
            </w:r>
          </w:p>
        </w:tc>
      </w:tr>
    </w:tbl>
    <w:p>
      <w:pPr>
        <w:spacing w:after="0" w:line="321" w:lineRule="auto"/>
        <w:rPr>
          <w:sz w:val="20"/>
        </w:rPr>
        <w:sectPr>
          <w:pgSz w:w="11900" w:h="16860"/>
          <w:pgMar w:header="349" w:footer="0" w:top="720" w:bottom="280" w:left="780" w:right="700"/>
        </w:sectPr>
      </w:pPr>
    </w:p>
    <w:p>
      <w:pPr>
        <w:pStyle w:val="BodyText"/>
        <w:spacing w:before="3"/>
        <w:rPr>
          <w:rFonts w:ascii="Times New Roman"/>
          <w:sz w:val="8"/>
        </w:rPr>
      </w:pPr>
      <w:r>
        <w:rPr/>
        <w:pict>
          <v:group style="position:absolute;margin-left:209.431pt;margin-top:346.860992pt;width:188.25pt;height:20.45pt;mso-position-horizontal-relative:page;mso-position-vertical-relative:page;z-index:-80440" coordorigin="4189,6937" coordsize="3765,409">
            <v:line style="position:absolute" from="4189,6944" to="7953,6944" stroked="true" strokeweight=".638pt" strokecolor="#999999">
              <v:stroke dashstyle="solid"/>
            </v:line>
            <v:line style="position:absolute" from="4189,7340" to="7953,7340" stroked="true" strokeweight=".638pt" strokecolor="#999999">
              <v:stroke dashstyle="solid"/>
            </v:line>
            <v:line style="position:absolute" from="4195,6937" to="4195,7345" stroked="true" strokeweight=".638pt" strokecolor="#999999">
              <v:stroke dashstyle="solid"/>
            </v:line>
            <v:line style="position:absolute" from="7947,6937" to="7947,7345" stroked="true" strokeweight=".638pt" strokecolor="#999999">
              <v:stroke dashstyle="solid"/>
            </v:line>
            <w10:wrap type="none"/>
          </v:group>
        </w:pict>
      </w:r>
      <w:r>
        <w:rPr/>
        <w:pict>
          <v:group style="position:absolute;margin-left:208.380997pt;margin-top:375.360992pt;width:188.25pt;height:20.45pt;mso-position-horizontal-relative:page;mso-position-vertical-relative:page;z-index:-80416" coordorigin="4168,7507" coordsize="3765,409">
            <v:line style="position:absolute" from="4168,7514" to="7932,7514" stroked="true" strokeweight=".638pt" strokecolor="#999999">
              <v:stroke dashstyle="solid"/>
            </v:line>
            <v:line style="position:absolute" from="4168,7910" to="7932,7910" stroked="true" strokeweight=".638pt" strokecolor="#999999">
              <v:stroke dashstyle="solid"/>
            </v:line>
            <v:line style="position:absolute" from="4174,7507" to="4174,7915" stroked="true" strokeweight=".638pt" strokecolor="#999999">
              <v:stroke dashstyle="solid"/>
            </v:line>
            <v:line style="position:absolute" from="7926,7507" to="7926,7915" stroked="true" strokeweight=".638pt" strokecolor="#999999">
              <v:stroke dashstyle="solid"/>
            </v:line>
            <w10:wrap type="none"/>
          </v:group>
        </w:pict>
      </w:r>
      <w:r>
        <w:rPr/>
        <w:pict>
          <v:group style="position:absolute;margin-left:209.031006pt;margin-top:401.360992pt;width:188.25pt;height:20.45pt;mso-position-horizontal-relative:page;mso-position-vertical-relative:page;z-index:-80392" coordorigin="4181,8027" coordsize="3765,409">
            <v:line style="position:absolute" from="4181,8034" to="7945,8034" stroked="true" strokeweight=".638pt" strokecolor="#999999">
              <v:stroke dashstyle="solid"/>
            </v:line>
            <v:line style="position:absolute" from="4181,8430" to="7945,8430" stroked="true" strokeweight=".638pt" strokecolor="#999999">
              <v:stroke dashstyle="solid"/>
            </v:line>
            <v:line style="position:absolute" from="4187,8027" to="4187,8435" stroked="true" strokeweight=".638pt" strokecolor="#999999">
              <v:stroke dashstyle="solid"/>
            </v:line>
            <v:line style="position:absolute" from="7939,8027" to="7939,8435" stroked="true" strokeweight=".638pt" strokecolor="#999999">
              <v:stroke dashstyle="solid"/>
            </v:line>
            <w10:wrap type="none"/>
          </v:group>
        </w:pict>
      </w:r>
      <w:r>
        <w:rPr/>
        <w:pict>
          <v:group style="position:absolute;margin-left:208.880997pt;margin-top:426.151001pt;width:188.25pt;height:20.45pt;mso-position-horizontal-relative:page;mso-position-vertical-relative:page;z-index:-80368" coordorigin="4178,8523" coordsize="3765,409">
            <v:line style="position:absolute" from="4178,8529" to="7942,8529" stroked="true" strokeweight=".638pt" strokecolor="#999999">
              <v:stroke dashstyle="solid"/>
            </v:line>
            <v:line style="position:absolute" from="4178,8925" to="7942,8925" stroked="true" strokeweight=".638pt" strokecolor="#999999">
              <v:stroke dashstyle="solid"/>
            </v:line>
            <v:line style="position:absolute" from="4184,8523" to="4184,8931" stroked="true" strokeweight=".638pt" strokecolor="#999999">
              <v:stroke dashstyle="solid"/>
            </v:line>
            <v:line style="position:absolute" from="7936,8523" to="7936,8931" stroked="true" strokeweight=".638pt" strokecolor="#999999">
              <v:stroke dashstyle="solid"/>
            </v:line>
            <w10:wrap type="none"/>
          </v:group>
        </w:pict>
      </w:r>
      <w:r>
        <w:rPr/>
        <w:drawing>
          <wp:anchor distT="0" distB="0" distL="0" distR="0" allowOverlap="1" layoutInCell="1" locked="0" behindDoc="1" simplePos="0" relativeHeight="268355111">
            <wp:simplePos x="0" y="0"/>
            <wp:positionH relativeFrom="page">
              <wp:posOffset>4272774</wp:posOffset>
            </wp:positionH>
            <wp:positionV relativeFrom="page">
              <wp:posOffset>1013357</wp:posOffset>
            </wp:positionV>
            <wp:extent cx="2315774" cy="521207"/>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1" cstate="print"/>
                    <a:stretch>
                      <a:fillRect/>
                    </a:stretch>
                  </pic:blipFill>
                  <pic:spPr>
                    <a:xfrm>
                      <a:off x="0" y="0"/>
                      <a:ext cx="2315774" cy="521207"/>
                    </a:xfrm>
                    <a:prstGeom prst="rect">
                      <a:avLst/>
                    </a:prstGeom>
                  </pic:spPr>
                </pic:pic>
              </a:graphicData>
            </a:graphic>
          </wp:anchor>
        </w:drawing>
      </w: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left="1983"/>
              <w:rPr>
                <w:rFonts w:ascii="Calibri"/>
                <w:sz w:val="71"/>
              </w:rPr>
            </w:pPr>
            <w:r>
              <w:rPr>
                <w:position w:val="-87"/>
              </w:rPr>
              <w:drawing>
                <wp:inline distT="0" distB="0" distL="0" distR="0">
                  <wp:extent cx="2330214" cy="1102333"/>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621"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70"/>
              <w:ind w:left="345"/>
              <w:rPr>
                <w:sz w:val="23"/>
              </w:rPr>
            </w:pPr>
            <w:r>
              <w:rPr>
                <w:sz w:val="23"/>
              </w:rPr>
              <w:t>DATOS DE CONTACTO</w:t>
            </w:r>
          </w:p>
        </w:tc>
      </w:tr>
      <w:tr>
        <w:trPr>
          <w:trHeight w:val="11500" w:hRule="atLeast"/>
        </w:trPr>
        <w:tc>
          <w:tcPr>
            <w:tcW w:w="10135"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3"/>
              <w:rPr>
                <w:rFonts w:ascii="Times New Roman"/>
                <w:sz w:val="22"/>
              </w:rPr>
            </w:pPr>
          </w:p>
          <w:p>
            <w:pPr>
              <w:pStyle w:val="TableParagraph"/>
              <w:numPr>
                <w:ilvl w:val="0"/>
                <w:numId w:val="3"/>
              </w:numPr>
              <w:tabs>
                <w:tab w:pos="531" w:val="left" w:leader="none"/>
              </w:tabs>
              <w:spacing w:line="240" w:lineRule="auto" w:before="0" w:after="0"/>
              <w:ind w:left="530" w:right="0" w:hanging="185"/>
              <w:jc w:val="left"/>
              <w:rPr>
                <w:b/>
                <w:sz w:val="20"/>
              </w:rPr>
            </w:pPr>
            <w:r>
              <w:rPr>
                <w:b/>
                <w:sz w:val="20"/>
              </w:rPr>
              <w:t>1.</w:t>
            </w:r>
            <w:r>
              <w:rPr>
                <w:b/>
                <w:spacing w:val="-2"/>
                <w:sz w:val="20"/>
              </w:rPr>
              <w:t> </w:t>
            </w:r>
            <w:r>
              <w:rPr>
                <w:b/>
                <w:sz w:val="20"/>
              </w:rPr>
              <w:t>Encuestado</w:t>
            </w:r>
          </w:p>
          <w:p>
            <w:pPr>
              <w:pStyle w:val="TableParagraph"/>
              <w:spacing w:before="3"/>
              <w:rPr>
                <w:rFonts w:ascii="Times New Roman"/>
                <w:sz w:val="18"/>
              </w:rPr>
            </w:pPr>
          </w:p>
          <w:p>
            <w:pPr>
              <w:pStyle w:val="TableParagraph"/>
              <w:ind w:left="344"/>
              <w:rPr>
                <w:rFonts w:ascii="Times New Roman"/>
                <w:sz w:val="20"/>
              </w:rPr>
            </w:pPr>
            <w:r>
              <w:rPr>
                <w:rFonts w:ascii="Times New Roman"/>
                <w:sz w:val="20"/>
              </w:rPr>
              <w:drawing>
                <wp:inline distT="0" distB="0" distL="0" distR="0">
                  <wp:extent cx="2528227" cy="242316"/>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12" cstate="print"/>
                          <a:stretch>
                            <a:fillRect/>
                          </a:stretch>
                        </pic:blipFill>
                        <pic:spPr>
                          <a:xfrm>
                            <a:off x="0" y="0"/>
                            <a:ext cx="2528227" cy="242316"/>
                          </a:xfrm>
                          <a:prstGeom prst="rect">
                            <a:avLst/>
                          </a:prstGeom>
                        </pic:spPr>
                      </pic:pic>
                    </a:graphicData>
                  </a:graphic>
                </wp:inline>
              </w:drawing>
            </w:r>
            <w:r>
              <w:rPr>
                <w:rFonts w:ascii="Times New Roman"/>
                <w:sz w:val="20"/>
              </w:rPr>
            </w:r>
          </w:p>
          <w:p>
            <w:pPr>
              <w:pStyle w:val="TableParagraph"/>
              <w:spacing w:before="1"/>
              <w:rPr>
                <w:rFonts w:ascii="Times New Roman"/>
                <w:sz w:val="23"/>
              </w:rPr>
            </w:pPr>
          </w:p>
          <w:p>
            <w:pPr>
              <w:pStyle w:val="TableParagraph"/>
              <w:numPr>
                <w:ilvl w:val="0"/>
                <w:numId w:val="3"/>
              </w:numPr>
              <w:tabs>
                <w:tab w:pos="531" w:val="left" w:leader="none"/>
              </w:tabs>
              <w:spacing w:line="240" w:lineRule="auto" w:before="0" w:after="0"/>
              <w:ind w:left="530" w:right="0" w:hanging="185"/>
              <w:jc w:val="left"/>
              <w:rPr>
                <w:b/>
                <w:sz w:val="20"/>
              </w:rPr>
            </w:pPr>
            <w:r>
              <w:rPr>
                <w:b/>
                <w:sz w:val="20"/>
              </w:rPr>
              <w:t>2. Datos de</w:t>
            </w:r>
            <w:r>
              <w:rPr>
                <w:b/>
                <w:spacing w:val="-2"/>
                <w:sz w:val="20"/>
              </w:rPr>
              <w:t> </w:t>
            </w:r>
            <w:r>
              <w:rPr>
                <w:b/>
                <w:sz w:val="20"/>
              </w:rPr>
              <w:t>contacto</w:t>
            </w:r>
          </w:p>
          <w:p>
            <w:pPr>
              <w:pStyle w:val="TableParagraph"/>
              <w:rPr>
                <w:rFonts w:ascii="Times New Roman"/>
                <w:sz w:val="24"/>
              </w:rPr>
            </w:pPr>
          </w:p>
          <w:p>
            <w:pPr>
              <w:pStyle w:val="TableParagraph"/>
              <w:spacing w:before="4"/>
              <w:rPr>
                <w:rFonts w:ascii="Times New Roman"/>
                <w:sz w:val="29"/>
              </w:rPr>
            </w:pPr>
          </w:p>
          <w:p>
            <w:pPr>
              <w:pStyle w:val="TableParagraph"/>
              <w:spacing w:line="585" w:lineRule="auto" w:before="1"/>
              <w:ind w:left="345" w:right="8994"/>
              <w:rPr>
                <w:sz w:val="18"/>
              </w:rPr>
            </w:pPr>
            <w:r>
              <w:rPr>
                <w:sz w:val="18"/>
              </w:rPr>
              <w:t>Nombre Cargo Ministerio</w:t>
            </w:r>
          </w:p>
          <w:p>
            <w:pPr>
              <w:pStyle w:val="TableParagraph"/>
              <w:spacing w:before="3"/>
              <w:ind w:left="345"/>
              <w:rPr>
                <w:sz w:val="18"/>
              </w:rPr>
            </w:pPr>
            <w:r>
              <w:rPr>
                <w:sz w:val="18"/>
              </w:rPr>
              <w:t>Dirección de correo electrónico</w:t>
            </w:r>
          </w:p>
        </w:tc>
      </w:tr>
    </w:tbl>
    <w:p>
      <w:pPr>
        <w:spacing w:after="0"/>
        <w:rPr>
          <w:sz w:val="18"/>
        </w:rPr>
        <w:sectPr>
          <w:pgSz w:w="11900" w:h="16860"/>
          <w:pgMar w:header="349" w:footer="0" w:top="720" w:bottom="280" w:left="780" w:right="700"/>
        </w:sectPr>
      </w:pPr>
    </w:p>
    <w:p>
      <w:pPr>
        <w:pStyle w:val="BodyText"/>
        <w:spacing w:before="3"/>
        <w:rPr>
          <w:rFonts w:ascii="Times New Roman"/>
          <w:sz w:val="8"/>
        </w:rPr>
      </w:pP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right="2430"/>
              <w:jc w:val="right"/>
              <w:rPr>
                <w:rFonts w:ascii="Calibri"/>
                <w:sz w:val="71"/>
              </w:rPr>
            </w:pPr>
            <w:r>
              <w:rPr>
                <w:position w:val="-87"/>
              </w:rPr>
              <w:drawing>
                <wp:inline distT="0" distB="0" distL="0" distR="0">
                  <wp:extent cx="2330214" cy="1102333"/>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w w:val="90"/>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621"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70"/>
              <w:ind w:right="2373"/>
              <w:jc w:val="right"/>
              <w:rPr>
                <w:sz w:val="23"/>
              </w:rPr>
            </w:pPr>
            <w:r>
              <w:rPr>
                <w:sz w:val="23"/>
              </w:rPr>
              <w:t>SECCIÓN 1: PRIORIDADES EN MATERIA DE AYUDA PARA EL COMERCIO</w:t>
            </w:r>
          </w:p>
        </w:tc>
      </w:tr>
      <w:tr>
        <w:trPr>
          <w:trHeight w:val="11500" w:hRule="atLeast"/>
        </w:trPr>
        <w:tc>
          <w:tcPr>
            <w:tcW w:w="10135" w:type="dxa"/>
            <w:tcBorders>
              <w:top w:val="nil"/>
              <w:left w:val="single" w:sz="6" w:space="0" w:color="5F5F5F"/>
              <w:right w:val="single" w:sz="6" w:space="0" w:color="5F5F5F"/>
            </w:tcBorders>
          </w:tcPr>
          <w:p>
            <w:pPr>
              <w:pStyle w:val="TableParagraph"/>
              <w:rPr>
                <w:rFonts w:ascii="Times New Roman"/>
                <w:sz w:val="24"/>
              </w:rPr>
            </w:pPr>
          </w:p>
          <w:p>
            <w:pPr>
              <w:pStyle w:val="TableParagraph"/>
              <w:spacing w:line="321" w:lineRule="auto" w:before="208"/>
              <w:ind w:left="345" w:right="317"/>
              <w:rPr>
                <w:sz w:val="20"/>
              </w:rPr>
            </w:pPr>
            <w:r>
              <w:rPr>
                <w:b/>
                <w:sz w:val="20"/>
              </w:rPr>
              <w:t>El objetivo de la primera sección es evaluar si sus prioridades en materia de Ayuda para el Comercio han cambiado desde 2016 y, de ser así, por qué. </w:t>
            </w:r>
            <w:r>
              <w:rPr>
                <w:sz w:val="20"/>
              </w:rPr>
              <w:t>En ella se examinan las razones por las que sus prioridades en materia de Ayuda para el Comercio pueden haber cambiado y si esos cambios se han integrado en su estrategia de desarrollo o de Ayuda para el Comercio y se han tenido en cuenta en su diálogo con los países asociados.</w:t>
            </w:r>
          </w:p>
          <w:p>
            <w:pPr>
              <w:pStyle w:val="TableParagraph"/>
              <w:spacing w:before="5"/>
              <w:rPr>
                <w:rFonts w:ascii="Times New Roman"/>
                <w:sz w:val="28"/>
              </w:rPr>
            </w:pPr>
          </w:p>
          <w:p>
            <w:pPr>
              <w:pStyle w:val="TableParagraph"/>
              <w:spacing w:line="321" w:lineRule="auto"/>
              <w:ind w:left="345" w:right="441"/>
              <w:rPr>
                <w:sz w:val="20"/>
              </w:rPr>
            </w:pPr>
            <w:r>
              <w:rPr>
                <w:b/>
                <w:sz w:val="20"/>
              </w:rPr>
              <w:t>El Equipo de Trabajo sobre la Ayuda para el Comercio de la OMC </w:t>
            </w:r>
            <w:r>
              <w:rPr>
                <w:sz w:val="20"/>
              </w:rPr>
              <w:t>señala que la Ayuda para el Comercio tiene por objeto prestar asistencia a los países en desarrollo para que aumenten las exportaciones de bienes y servicios, se integren en el sistema multilateral de comercio y se beneficien de la liberalización del comercio y el incremento del acceso a los mercados. Los proyectos y programas se consideran Ayuda para el Comercio si esas actividades han sido identificadas como prioridades de desarrollo relacionadas con el comercio en las estrategias nacionales de desarrollo del país receptor.</w:t>
            </w:r>
          </w:p>
          <w:p>
            <w:pPr>
              <w:pStyle w:val="TableParagraph"/>
              <w:spacing w:before="3"/>
              <w:rPr>
                <w:rFonts w:ascii="Times New Roman"/>
                <w:sz w:val="28"/>
              </w:rPr>
            </w:pPr>
          </w:p>
          <w:p>
            <w:pPr>
              <w:pStyle w:val="TableParagraph"/>
              <w:spacing w:line="321" w:lineRule="auto"/>
              <w:ind w:left="345" w:right="815"/>
              <w:rPr>
                <w:sz w:val="20"/>
              </w:rPr>
            </w:pPr>
            <w:r>
              <w:rPr>
                <w:sz w:val="20"/>
              </w:rPr>
              <w:t>El Equipo de Trabajo estableció los siguientes criterios para la vigilancia global de la Ayuda para el Comercio:</w:t>
            </w:r>
          </w:p>
          <w:p>
            <w:pPr>
              <w:pStyle w:val="TableParagraph"/>
              <w:spacing w:before="3"/>
              <w:rPr>
                <w:rFonts w:ascii="Times New Roman"/>
                <w:sz w:val="28"/>
              </w:rPr>
            </w:pPr>
          </w:p>
          <w:p>
            <w:pPr>
              <w:pStyle w:val="TableParagraph"/>
              <w:numPr>
                <w:ilvl w:val="0"/>
                <w:numId w:val="4"/>
              </w:numPr>
              <w:tabs>
                <w:tab w:pos="1137" w:val="left" w:leader="none"/>
                <w:tab w:pos="1138" w:val="left" w:leader="none"/>
              </w:tabs>
              <w:spacing w:line="312" w:lineRule="auto" w:before="0" w:after="0"/>
              <w:ind w:left="1137" w:right="486" w:hanging="566"/>
              <w:jc w:val="left"/>
              <w:rPr>
                <w:sz w:val="20"/>
              </w:rPr>
            </w:pPr>
            <w:r>
              <w:rPr>
                <w:sz w:val="20"/>
              </w:rPr>
              <w:t>Políticas y reglamentos comerciales, con inclusión de: formación de funcionarios de servicios comerciales, 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w:t>
            </w:r>
            <w:r>
              <w:rPr>
                <w:spacing w:val="-26"/>
                <w:sz w:val="20"/>
              </w:rPr>
              <w:t> </w:t>
            </w:r>
            <w:r>
              <w:rPr>
                <w:sz w:val="20"/>
              </w:rPr>
              <w:t>normas.</w:t>
            </w:r>
          </w:p>
          <w:p>
            <w:pPr>
              <w:pStyle w:val="TableParagraph"/>
              <w:numPr>
                <w:ilvl w:val="0"/>
                <w:numId w:val="4"/>
              </w:numPr>
              <w:tabs>
                <w:tab w:pos="1137" w:val="left" w:leader="none"/>
                <w:tab w:pos="1138" w:val="left" w:leader="none"/>
              </w:tabs>
              <w:spacing w:line="312" w:lineRule="auto" w:before="121" w:after="0"/>
              <w:ind w:left="1137" w:right="370" w:hanging="566"/>
              <w:jc w:val="left"/>
              <w:rPr>
                <w:sz w:val="20"/>
              </w:rPr>
            </w:pPr>
            <w:r>
              <w:rPr>
                <w:sz w:val="20"/>
              </w:rPr>
              <w:t>Fomento del comercio, con inclusión de: promoción de las inversiones, análisis y apoyo institucional del comercio de servicios, servicios e instituciones de ayuda a las empresas, creación de redes de los sectores público y privado, comercio electrónico, financiación del comercio, promoción del comercio, análisis del mercado y</w:t>
            </w:r>
            <w:r>
              <w:rPr>
                <w:spacing w:val="-7"/>
                <w:sz w:val="20"/>
              </w:rPr>
              <w:t> </w:t>
            </w:r>
            <w:r>
              <w:rPr>
                <w:sz w:val="20"/>
              </w:rPr>
              <w:t>desarrollo.</w:t>
            </w:r>
          </w:p>
          <w:p>
            <w:pPr>
              <w:pStyle w:val="TableParagraph"/>
              <w:numPr>
                <w:ilvl w:val="0"/>
                <w:numId w:val="4"/>
              </w:numPr>
              <w:tabs>
                <w:tab w:pos="1137" w:val="left" w:leader="none"/>
                <w:tab w:pos="1138" w:val="left" w:leader="none"/>
              </w:tabs>
              <w:spacing w:line="312" w:lineRule="auto" w:before="120" w:after="0"/>
              <w:ind w:left="1137" w:right="1499" w:hanging="566"/>
              <w:jc w:val="left"/>
              <w:rPr>
                <w:sz w:val="20"/>
              </w:rPr>
            </w:pPr>
            <w:r>
              <w:rPr>
                <w:sz w:val="20"/>
              </w:rPr>
              <w:t>Infraestructura relacionada con el comercio: transporte y almacenamiento, energía</w:t>
            </w:r>
            <w:r>
              <w:rPr>
                <w:spacing w:val="-35"/>
                <w:sz w:val="20"/>
              </w:rPr>
              <w:t> </w:t>
            </w:r>
            <w:r>
              <w:rPr>
                <w:sz w:val="20"/>
              </w:rPr>
              <w:t>y telecomunicaciones.</w:t>
            </w:r>
          </w:p>
          <w:p>
            <w:pPr>
              <w:pStyle w:val="TableParagraph"/>
              <w:numPr>
                <w:ilvl w:val="0"/>
                <w:numId w:val="4"/>
              </w:numPr>
              <w:tabs>
                <w:tab w:pos="1137" w:val="left" w:leader="none"/>
                <w:tab w:pos="1138" w:val="left" w:leader="none"/>
              </w:tabs>
              <w:spacing w:line="240" w:lineRule="auto" w:before="122" w:after="0"/>
              <w:ind w:left="1137" w:right="0" w:hanging="566"/>
              <w:jc w:val="left"/>
              <w:rPr>
                <w:sz w:val="20"/>
              </w:rPr>
            </w:pPr>
            <w:r>
              <w:rPr>
                <w:sz w:val="20"/>
              </w:rPr>
              <w:t>Creación de capacidad productiva respecto de los bienes y los</w:t>
            </w:r>
            <w:r>
              <w:rPr>
                <w:spacing w:val="-10"/>
                <w:sz w:val="20"/>
              </w:rPr>
              <w:t> </w:t>
            </w:r>
            <w:r>
              <w:rPr>
                <w:sz w:val="20"/>
              </w:rPr>
              <w:t>servicios.</w:t>
            </w:r>
          </w:p>
          <w:p>
            <w:pPr>
              <w:pStyle w:val="TableParagraph"/>
              <w:numPr>
                <w:ilvl w:val="0"/>
                <w:numId w:val="4"/>
              </w:numPr>
              <w:tabs>
                <w:tab w:pos="1137" w:val="left" w:leader="none"/>
                <w:tab w:pos="1138" w:val="left" w:leader="none"/>
              </w:tabs>
              <w:spacing w:line="312" w:lineRule="auto" w:before="190" w:after="0"/>
              <w:ind w:left="1137" w:right="405" w:hanging="566"/>
              <w:jc w:val="left"/>
              <w:rPr>
                <w:sz w:val="20"/>
              </w:rPr>
            </w:pPr>
            <w:r>
              <w:rPr>
                <w:sz w:val="20"/>
              </w:rPr>
              <w:t>Ajuste relacionado con el comercio, con inclusión de ayuda a los países en desarrollo para</w:t>
            </w:r>
            <w:r>
              <w:rPr>
                <w:spacing w:val="-38"/>
                <w:sz w:val="20"/>
              </w:rPr>
              <w:t> </w:t>
            </w:r>
            <w:r>
              <w:rPr>
                <w:sz w:val="20"/>
              </w:rPr>
              <w:t>aplicar medidas complementarias que les permitan beneficiarse de la liberalización del</w:t>
            </w:r>
            <w:r>
              <w:rPr>
                <w:spacing w:val="-17"/>
                <w:sz w:val="20"/>
              </w:rPr>
              <w:t> </w:t>
            </w:r>
            <w:r>
              <w:rPr>
                <w:sz w:val="20"/>
              </w:rPr>
              <w:t>comercio.</w:t>
            </w:r>
          </w:p>
          <w:p>
            <w:pPr>
              <w:pStyle w:val="TableParagraph"/>
              <w:numPr>
                <w:ilvl w:val="0"/>
                <w:numId w:val="4"/>
              </w:numPr>
              <w:tabs>
                <w:tab w:pos="1137" w:val="left" w:leader="none"/>
                <w:tab w:pos="1138" w:val="left" w:leader="none"/>
              </w:tabs>
              <w:spacing w:line="240" w:lineRule="auto" w:before="121" w:after="0"/>
              <w:ind w:left="1137" w:right="0" w:hanging="566"/>
              <w:jc w:val="left"/>
              <w:rPr>
                <w:sz w:val="20"/>
              </w:rPr>
            </w:pPr>
            <w:r>
              <w:rPr>
                <w:sz w:val="20"/>
              </w:rPr>
              <w:t>Otras necesidades relacionadas con el</w:t>
            </w:r>
            <w:r>
              <w:rPr>
                <w:spacing w:val="-7"/>
                <w:sz w:val="20"/>
              </w:rPr>
              <w:t> </w:t>
            </w:r>
            <w:r>
              <w:rPr>
                <w:sz w:val="20"/>
              </w:rPr>
              <w:t>comercio.</w:t>
            </w:r>
          </w:p>
        </w:tc>
      </w:tr>
    </w:tbl>
    <w:p>
      <w:pPr>
        <w:spacing w:after="0" w:line="240" w:lineRule="auto"/>
        <w:jc w:val="left"/>
        <w:rPr>
          <w:sz w:val="20"/>
        </w:rPr>
        <w:sectPr>
          <w:pgSz w:w="11900" w:h="16860"/>
          <w:pgMar w:header="349" w:footer="0" w:top="720" w:bottom="280" w:left="780" w:right="700"/>
        </w:sectPr>
      </w:pPr>
    </w:p>
    <w:p>
      <w:pPr>
        <w:pStyle w:val="BodyText"/>
        <w:spacing w:before="3"/>
        <w:rPr>
          <w:rFonts w:ascii="Times New Roman"/>
          <w:sz w:val="8"/>
        </w:rPr>
      </w:pP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left="1983"/>
              <w:rPr>
                <w:rFonts w:ascii="Calibri"/>
                <w:sz w:val="71"/>
              </w:rPr>
            </w:pPr>
            <w:r>
              <w:rPr>
                <w:position w:val="-87"/>
              </w:rPr>
              <w:drawing>
                <wp:inline distT="0" distB="0" distL="0" distR="0">
                  <wp:extent cx="2330214" cy="1102333"/>
                  <wp:effectExtent l="0" t="0" r="0" b="0"/>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893"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line="247" w:lineRule="auto" w:before="161"/>
              <w:ind w:left="345" w:right="388"/>
              <w:rPr>
                <w:sz w:val="23"/>
              </w:rPr>
            </w:pPr>
            <w:r>
              <w:rPr>
                <w:sz w:val="23"/>
              </w:rPr>
              <w:t>SECCIÓN 1: PRIORIDADES EN MATERIA DE AYUDA PARA EL COMERCIO (PRIORIDADES DE SU GOBIERNO EN MATERIA DE AYUDA PARA EL COMERCIO)</w:t>
            </w:r>
          </w:p>
        </w:tc>
      </w:tr>
      <w:tr>
        <w:trPr>
          <w:trHeight w:val="10774" w:hRule="atLeast"/>
        </w:trPr>
        <w:tc>
          <w:tcPr>
            <w:tcW w:w="10135" w:type="dxa"/>
            <w:tcBorders>
              <w:top w:val="nil"/>
              <w:left w:val="single" w:sz="6" w:space="0" w:color="5F5F5F"/>
              <w:bottom w:val="single" w:sz="4" w:space="0" w:color="000000"/>
              <w:right w:val="single" w:sz="6" w:space="0" w:color="5F5F5F"/>
            </w:tcBorders>
          </w:tcPr>
          <w:p>
            <w:pPr>
              <w:pStyle w:val="TableParagraph"/>
              <w:rPr>
                <w:rFonts w:ascii="Times New Roman"/>
                <w:sz w:val="24"/>
              </w:rPr>
            </w:pPr>
          </w:p>
          <w:p>
            <w:pPr>
              <w:pStyle w:val="TableParagraph"/>
              <w:spacing w:before="208"/>
              <w:ind w:left="345"/>
              <w:rPr>
                <w:b/>
                <w:sz w:val="20"/>
              </w:rPr>
            </w:pPr>
            <w:r>
              <w:rPr>
                <w:b/>
                <w:sz w:val="20"/>
              </w:rPr>
              <w:t>* 3. ¿Tienen una estrategia en materia de Ayuda para el Comercio con los asociados Sur-Sur?</w:t>
            </w:r>
          </w:p>
          <w:p>
            <w:pPr>
              <w:pStyle w:val="TableParagraph"/>
              <w:rPr>
                <w:rFonts w:ascii="Times New Roman"/>
                <w:sz w:val="35"/>
              </w:rPr>
            </w:pPr>
          </w:p>
          <w:p>
            <w:pPr>
              <w:pStyle w:val="TableParagraph"/>
              <w:spacing w:line="304" w:lineRule="auto"/>
              <w:ind w:left="344" w:right="9085"/>
              <w:rPr>
                <w:sz w:val="20"/>
              </w:rPr>
            </w:pPr>
            <w:r>
              <w:rPr/>
              <w:drawing>
                <wp:inline distT="0" distB="0" distL="0" distR="0">
                  <wp:extent cx="161289" cy="16129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3" cstate="print"/>
                          <a:stretch>
                            <a:fillRect/>
                          </a:stretch>
                        </pic:blipFill>
                        <pic:spPr>
                          <a:xfrm>
                            <a:off x="0" y="0"/>
                            <a:ext cx="161289" cy="161290"/>
                          </a:xfrm>
                          <a:prstGeom prst="rect">
                            <a:avLst/>
                          </a:prstGeom>
                        </pic:spPr>
                      </pic:pic>
                    </a:graphicData>
                  </a:graphic>
                </wp:inline>
              </w:drawing>
            </w:r>
            <w:r>
              <w:rPr/>
            </w:r>
            <w:r>
              <w:rPr>
                <w:rFonts w:ascii="Times New Roman" w:hAnsi="Times New Roman"/>
                <w:spacing w:val="11"/>
                <w:sz w:val="20"/>
              </w:rPr>
              <w:t> </w:t>
            </w:r>
            <w:r>
              <w:rPr>
                <w:spacing w:val="-1"/>
                <w:w w:val="95"/>
                <w:sz w:val="20"/>
              </w:rPr>
              <w:t>Sí</w:t>
            </w:r>
            <w:r>
              <w:rPr>
                <w:spacing w:val="-1"/>
                <w:w w:val="95"/>
                <w:sz w:val="20"/>
              </w:rPr>
              <w:drawing>
                <wp:inline distT="0" distB="0" distL="0" distR="0">
                  <wp:extent cx="160654" cy="160654"/>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160654" cy="160654"/>
                          </a:xfrm>
                          <a:prstGeom prst="rect">
                            <a:avLst/>
                          </a:prstGeom>
                        </pic:spPr>
                      </pic:pic>
                    </a:graphicData>
                  </a:graphic>
                </wp:inline>
              </w:drawing>
            </w:r>
            <w:r>
              <w:rPr>
                <w:spacing w:val="-1"/>
                <w:w w:val="95"/>
                <w:sz w:val="20"/>
              </w:rPr>
            </w:r>
            <w:r>
              <w:rPr>
                <w:spacing w:val="-1"/>
                <w:w w:val="95"/>
                <w:sz w:val="20"/>
              </w:rPr>
              <w:t> </w:t>
            </w:r>
            <w:r>
              <w:rPr>
                <w:spacing w:val="-14"/>
                <w:sz w:val="20"/>
              </w:rPr>
              <w:t>No</w:t>
            </w:r>
          </w:p>
          <w:p>
            <w:pPr>
              <w:pStyle w:val="TableParagraph"/>
              <w:spacing w:before="24"/>
              <w:ind w:left="344"/>
              <w:rPr>
                <w:sz w:val="20"/>
              </w:rPr>
            </w:pPr>
            <w:r>
              <w:rPr/>
              <w:drawing>
                <wp:inline distT="0" distB="0" distL="0" distR="0">
                  <wp:extent cx="160654" cy="160654"/>
                  <wp:effectExtent l="0" t="0" r="0" b="0"/>
                  <wp:docPr id="23" name="image5.png" descr=""/>
                  <wp:cNvGraphicFramePr>
                    <a:graphicFrameLocks noChangeAspect="1"/>
                  </wp:cNvGraphicFramePr>
                  <a:graphic>
                    <a:graphicData uri="http://schemas.openxmlformats.org/drawingml/2006/picture">
                      <pic:pic>
                        <pic:nvPicPr>
                          <pic:cNvPr id="24" name="image5.png"/>
                          <pic:cNvPicPr/>
                        </pic:nvPicPr>
                        <pic:blipFill>
                          <a:blip r:embed="rId14" cstate="print"/>
                          <a:stretch>
                            <a:fillRect/>
                          </a:stretch>
                        </pic:blipFill>
                        <pic:spPr>
                          <a:xfrm>
                            <a:off x="0" y="0"/>
                            <a:ext cx="160654" cy="160654"/>
                          </a:xfrm>
                          <a:prstGeom prst="rect">
                            <a:avLst/>
                          </a:prstGeom>
                        </pic:spPr>
                      </pic:pic>
                    </a:graphicData>
                  </a:graphic>
                </wp:inline>
              </w:drawing>
            </w:r>
            <w:r>
              <w:rPr/>
            </w:r>
            <w:r>
              <w:rPr>
                <w:rFonts w:ascii="Times New Roman" w:hAnsi="Times New Roman"/>
                <w:spacing w:val="12"/>
                <w:sz w:val="20"/>
              </w:rPr>
              <w:t> </w:t>
            </w:r>
            <w:r>
              <w:rPr>
                <w:sz w:val="20"/>
              </w:rPr>
              <w:t>No está</w:t>
            </w:r>
            <w:r>
              <w:rPr>
                <w:spacing w:val="-2"/>
                <w:sz w:val="20"/>
              </w:rPr>
              <w:t> </w:t>
            </w:r>
            <w:r>
              <w:rPr>
                <w:sz w:val="20"/>
              </w:rPr>
              <w:t>seguro</w:t>
            </w:r>
          </w:p>
        </w:tc>
      </w:tr>
    </w:tbl>
    <w:p>
      <w:pPr>
        <w:spacing w:after="0"/>
        <w:rPr>
          <w:sz w:val="20"/>
        </w:rPr>
        <w:sectPr>
          <w:pgSz w:w="11900" w:h="16860"/>
          <w:pgMar w:header="349" w:footer="0" w:top="720" w:bottom="280" w:left="780" w:right="700"/>
        </w:sectPr>
      </w:pPr>
    </w:p>
    <w:p>
      <w:pPr>
        <w:pStyle w:val="BodyText"/>
        <w:spacing w:before="6"/>
        <w:rPr>
          <w:rFonts w:ascii="Times New Roman"/>
          <w:sz w:val="3"/>
        </w:rPr>
      </w:pPr>
      <w:r>
        <w:rPr/>
        <w:pict>
          <v:group style="position:absolute;margin-left:62pt;margin-top:509pt;width:454.3pt;height:86.95pt;mso-position-horizontal-relative:page;mso-position-vertical-relative:page;z-index:-80320" coordorigin="1240,10180" coordsize="9086,1739">
            <v:line style="position:absolute" from="1240,10188" to="10325,10188" stroked="true" strokeweight=".631pt" strokecolor="#999999">
              <v:stroke dashstyle="solid"/>
            </v:line>
            <v:line style="position:absolute" from="1240,11911" to="10325,11911" stroked="true" strokeweight=".631pt" strokecolor="#999999">
              <v:stroke dashstyle="solid"/>
            </v:line>
            <v:line style="position:absolute" from="1247,10180" to="1247,11919" stroked="true" strokeweight=".631pt" strokecolor="#999999">
              <v:stroke dashstyle="solid"/>
            </v:line>
            <v:line style="position:absolute" from="10319,10180" to="10319,11919" stroked="true" strokeweight=".631pt" strokecolor="#999999">
              <v:stroke dashstyle="solid"/>
            </v:line>
            <w10:wrap type="none"/>
          </v:group>
        </w:pic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7"/>
        <w:gridCol w:w="617"/>
        <w:gridCol w:w="702"/>
        <w:gridCol w:w="703"/>
        <w:gridCol w:w="647"/>
        <w:gridCol w:w="762"/>
      </w:tblGrid>
      <w:tr>
        <w:trPr>
          <w:trHeight w:val="2169" w:hRule="atLeast"/>
        </w:trPr>
        <w:tc>
          <w:tcPr>
            <w:tcW w:w="10188" w:type="dxa"/>
            <w:gridSpan w:val="6"/>
            <w:tcBorders>
              <w:top w:val="single" w:sz="6" w:space="0" w:color="5F5F5F"/>
              <w:left w:val="single" w:sz="6" w:space="0" w:color="5F5F5F"/>
              <w:right w:val="single" w:sz="6" w:space="0" w:color="5F5F5F"/>
            </w:tcBorders>
          </w:tcPr>
          <w:p>
            <w:pPr>
              <w:pStyle w:val="TableParagraph"/>
              <w:spacing w:before="2"/>
              <w:rPr>
                <w:rFonts w:ascii="Times New Roman"/>
                <w:sz w:val="21"/>
              </w:rPr>
            </w:pPr>
          </w:p>
          <w:p>
            <w:pPr>
              <w:pStyle w:val="TableParagraph"/>
              <w:ind w:left="348"/>
              <w:rPr>
                <w:b/>
                <w:sz w:val="20"/>
              </w:rPr>
            </w:pPr>
            <w:r>
              <w:rPr>
                <w:b/>
                <w:sz w:val="20"/>
              </w:rPr>
              <w:t>4. En caso afirmativo, indique sus prioridades en materia de Ayuda para el Comercio:</w:t>
            </w:r>
          </w:p>
          <w:p>
            <w:pPr>
              <w:pStyle w:val="TableParagraph"/>
              <w:spacing w:before="1"/>
              <w:rPr>
                <w:rFonts w:ascii="Times New Roman"/>
                <w:sz w:val="28"/>
              </w:rPr>
            </w:pPr>
          </w:p>
          <w:p>
            <w:pPr>
              <w:pStyle w:val="TableParagraph"/>
              <w:ind w:left="348" w:right="294"/>
              <w:rPr>
                <w:b/>
                <w:sz w:val="20"/>
              </w:rPr>
            </w:pPr>
            <w:r>
              <w:rPr>
                <w:b/>
                <w:sz w:val="20"/>
              </w:rPr>
              <w:t>A continuación se enumeran las esferas prioritarias más comunes, agrupadas con arreglo a las grandes categorías de la Ayuda para el Comercio. Entre las esferas enumeradas, sírvase indicar, por orden de importancia, cuáles son las 5 esferas prioritarias principales.</w:t>
            </w:r>
          </w:p>
          <w:p>
            <w:pPr>
              <w:pStyle w:val="TableParagraph"/>
              <w:spacing w:before="2"/>
              <w:rPr>
                <w:rFonts w:ascii="Times New Roman"/>
                <w:sz w:val="28"/>
              </w:rPr>
            </w:pPr>
          </w:p>
          <w:p>
            <w:pPr>
              <w:pStyle w:val="TableParagraph"/>
              <w:ind w:left="348"/>
              <w:rPr>
                <w:b/>
                <w:sz w:val="20"/>
              </w:rPr>
            </w:pPr>
            <w:r>
              <w:rPr>
                <w:b/>
                <w:sz w:val="20"/>
              </w:rPr>
              <w:t>(El 1 designa la más importante)</w:t>
            </w:r>
          </w:p>
        </w:tc>
      </w:tr>
      <w:tr>
        <w:trPr>
          <w:trHeight w:val="345" w:hRule="atLeast"/>
        </w:trPr>
        <w:tc>
          <w:tcPr>
            <w:tcW w:w="6757" w:type="dxa"/>
            <w:tcBorders>
              <w:left w:val="single" w:sz="6" w:space="0" w:color="5F5F5F"/>
            </w:tcBorders>
          </w:tcPr>
          <w:p>
            <w:pPr>
              <w:pStyle w:val="TableParagraph"/>
              <w:rPr>
                <w:rFonts w:ascii="Times New Roman"/>
                <w:sz w:val="18"/>
              </w:rPr>
            </w:pPr>
          </w:p>
        </w:tc>
        <w:tc>
          <w:tcPr>
            <w:tcW w:w="617" w:type="dxa"/>
          </w:tcPr>
          <w:p>
            <w:pPr>
              <w:pStyle w:val="TableParagraph"/>
              <w:spacing w:before="71"/>
              <w:ind w:right="64"/>
              <w:jc w:val="center"/>
              <w:rPr>
                <w:sz w:val="18"/>
              </w:rPr>
            </w:pPr>
            <w:r>
              <w:rPr>
                <w:sz w:val="18"/>
              </w:rPr>
              <w:t>1</w:t>
            </w:r>
          </w:p>
        </w:tc>
        <w:tc>
          <w:tcPr>
            <w:tcW w:w="702" w:type="dxa"/>
          </w:tcPr>
          <w:p>
            <w:pPr>
              <w:pStyle w:val="TableParagraph"/>
              <w:spacing w:before="71"/>
              <w:ind w:left="17"/>
              <w:jc w:val="center"/>
              <w:rPr>
                <w:sz w:val="18"/>
              </w:rPr>
            </w:pPr>
            <w:r>
              <w:rPr>
                <w:sz w:val="18"/>
              </w:rPr>
              <w:t>2</w:t>
            </w:r>
          </w:p>
        </w:tc>
        <w:tc>
          <w:tcPr>
            <w:tcW w:w="703" w:type="dxa"/>
          </w:tcPr>
          <w:p>
            <w:pPr>
              <w:pStyle w:val="TableParagraph"/>
              <w:spacing w:before="71"/>
              <w:ind w:left="18"/>
              <w:jc w:val="center"/>
              <w:rPr>
                <w:sz w:val="18"/>
              </w:rPr>
            </w:pPr>
            <w:r>
              <w:rPr>
                <w:sz w:val="18"/>
              </w:rPr>
              <w:t>3</w:t>
            </w:r>
          </w:p>
        </w:tc>
        <w:tc>
          <w:tcPr>
            <w:tcW w:w="647" w:type="dxa"/>
          </w:tcPr>
          <w:p>
            <w:pPr>
              <w:pStyle w:val="TableParagraph"/>
              <w:spacing w:before="71"/>
              <w:ind w:left="74"/>
              <w:jc w:val="center"/>
              <w:rPr>
                <w:sz w:val="18"/>
              </w:rPr>
            </w:pPr>
            <w:r>
              <w:rPr>
                <w:sz w:val="18"/>
              </w:rPr>
              <w:t>4</w:t>
            </w:r>
          </w:p>
        </w:tc>
        <w:tc>
          <w:tcPr>
            <w:tcW w:w="762" w:type="dxa"/>
            <w:tcBorders>
              <w:right w:val="single" w:sz="6" w:space="0" w:color="5F5F5F"/>
            </w:tcBorders>
          </w:tcPr>
          <w:p>
            <w:pPr>
              <w:pStyle w:val="TableParagraph"/>
              <w:spacing w:before="71"/>
              <w:ind w:left="65"/>
              <w:jc w:val="center"/>
              <w:rPr>
                <w:sz w:val="18"/>
              </w:rPr>
            </w:pPr>
            <w:r>
              <w:rPr>
                <w:sz w:val="18"/>
              </w:rPr>
              <w:t>5</w:t>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Costos de ajuste</w:t>
            </w:r>
          </w:p>
        </w:tc>
        <w:tc>
          <w:tcPr>
            <w:tcW w:w="617" w:type="dxa"/>
            <w:shd w:val="clear" w:color="auto" w:fill="F1F1F1"/>
          </w:tcPr>
          <w:p>
            <w:pPr>
              <w:pStyle w:val="TableParagraph"/>
              <w:spacing w:before="3"/>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3"/>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9" name="image6.png" descr=""/>
                  <wp:cNvGraphicFramePr>
                    <a:graphicFrameLocks noChangeAspect="1"/>
                  </wp:cNvGraphicFramePr>
                  <a:graphic>
                    <a:graphicData uri="http://schemas.openxmlformats.org/drawingml/2006/picture">
                      <pic:pic>
                        <pic:nvPicPr>
                          <pic:cNvPr id="3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31" name="image6.png" descr=""/>
                  <wp:cNvGraphicFramePr>
                    <a:graphicFrameLocks noChangeAspect="1"/>
                  </wp:cNvGraphicFramePr>
                  <a:graphic>
                    <a:graphicData uri="http://schemas.openxmlformats.org/drawingml/2006/picture">
                      <pic:pic>
                        <pic:nvPicPr>
                          <pic:cNvPr id="3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3"/>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33" name="image6.png" descr=""/>
                  <wp:cNvGraphicFramePr>
                    <a:graphicFrameLocks noChangeAspect="1"/>
                  </wp:cNvGraphicFramePr>
                  <a:graphic>
                    <a:graphicData uri="http://schemas.openxmlformats.org/drawingml/2006/picture">
                      <pic:pic>
                        <pic:nvPicPr>
                          <pic:cNvPr id="3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tcPr>
          <w:p>
            <w:pPr>
              <w:pStyle w:val="TableParagraph"/>
              <w:spacing w:before="62"/>
              <w:ind w:left="348"/>
              <w:rPr>
                <w:sz w:val="18"/>
              </w:rPr>
            </w:pPr>
            <w:r>
              <w:rPr>
                <w:sz w:val="18"/>
              </w:rPr>
              <w:t>Conexión a las cadenas de valor</w:t>
            </w:r>
          </w:p>
        </w:tc>
        <w:tc>
          <w:tcPr>
            <w:tcW w:w="617" w:type="dxa"/>
          </w:tcPr>
          <w:p>
            <w:pPr>
              <w:pStyle w:val="TableParagraph"/>
              <w:spacing w:before="2" w:after="1"/>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after="1"/>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37" name="image6.png" descr=""/>
                  <wp:cNvGraphicFramePr>
                    <a:graphicFrameLocks noChangeAspect="1"/>
                  </wp:cNvGraphicFramePr>
                  <a:graphic>
                    <a:graphicData uri="http://schemas.openxmlformats.org/drawingml/2006/picture">
                      <pic:pic>
                        <pic:nvPicPr>
                          <pic:cNvPr id="3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39" name="image6.png" descr=""/>
                  <wp:cNvGraphicFramePr>
                    <a:graphicFrameLocks noChangeAspect="1"/>
                  </wp:cNvGraphicFramePr>
                  <a:graphic>
                    <a:graphicData uri="http://schemas.openxmlformats.org/drawingml/2006/picture">
                      <pic:pic>
                        <pic:nvPicPr>
                          <pic:cNvPr id="4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41" name="image6.png" descr=""/>
                  <wp:cNvGraphicFramePr>
                    <a:graphicFrameLocks noChangeAspect="1"/>
                  </wp:cNvGraphicFramePr>
                  <a:graphic>
                    <a:graphicData uri="http://schemas.openxmlformats.org/drawingml/2006/picture">
                      <pic:pic>
                        <pic:nvPicPr>
                          <pic:cNvPr id="4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2" w:after="1"/>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43" name="image6.png" descr=""/>
                  <wp:cNvGraphicFramePr>
                    <a:graphicFrameLocks noChangeAspect="1"/>
                  </wp:cNvGraphicFramePr>
                  <a:graphic>
                    <a:graphicData uri="http://schemas.openxmlformats.org/drawingml/2006/picture">
                      <pic:pic>
                        <pic:nvPicPr>
                          <pic:cNvPr id="4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Comercio electrónico</w:t>
            </w:r>
          </w:p>
        </w:tc>
        <w:tc>
          <w:tcPr>
            <w:tcW w:w="617" w:type="dxa"/>
            <w:shd w:val="clear" w:color="auto" w:fill="F1F1F1"/>
          </w:tcPr>
          <w:p>
            <w:pPr>
              <w:pStyle w:val="TableParagraph"/>
              <w:spacing w:before="2" w:after="1"/>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45" name="image6.png" descr=""/>
                  <wp:cNvGraphicFramePr>
                    <a:graphicFrameLocks noChangeAspect="1"/>
                  </wp:cNvGraphicFramePr>
                  <a:graphic>
                    <a:graphicData uri="http://schemas.openxmlformats.org/drawingml/2006/picture">
                      <pic:pic>
                        <pic:nvPicPr>
                          <pic:cNvPr id="4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after="1"/>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47" name="image6.png" descr=""/>
                  <wp:cNvGraphicFramePr>
                    <a:graphicFrameLocks noChangeAspect="1"/>
                  </wp:cNvGraphicFramePr>
                  <a:graphic>
                    <a:graphicData uri="http://schemas.openxmlformats.org/drawingml/2006/picture">
                      <pic:pic>
                        <pic:nvPicPr>
                          <pic:cNvPr id="4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49" name="image6.png" descr=""/>
                  <wp:cNvGraphicFramePr>
                    <a:graphicFrameLocks noChangeAspect="1"/>
                  </wp:cNvGraphicFramePr>
                  <a:graphic>
                    <a:graphicData uri="http://schemas.openxmlformats.org/drawingml/2006/picture">
                      <pic:pic>
                        <pic:nvPicPr>
                          <pic:cNvPr id="5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51" name="image6.png" descr=""/>
                  <wp:cNvGraphicFramePr>
                    <a:graphicFrameLocks noChangeAspect="1"/>
                  </wp:cNvGraphicFramePr>
                  <a:graphic>
                    <a:graphicData uri="http://schemas.openxmlformats.org/drawingml/2006/picture">
                      <pic:pic>
                        <pic:nvPicPr>
                          <pic:cNvPr id="5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2" w:after="1"/>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53" name="image6.png" descr=""/>
                  <wp:cNvGraphicFramePr>
                    <a:graphicFrameLocks noChangeAspect="1"/>
                  </wp:cNvGraphicFramePr>
                  <a:graphic>
                    <a:graphicData uri="http://schemas.openxmlformats.org/drawingml/2006/picture">
                      <pic:pic>
                        <pic:nvPicPr>
                          <pic:cNvPr id="5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6" w:hRule="atLeast"/>
        </w:trPr>
        <w:tc>
          <w:tcPr>
            <w:tcW w:w="6757" w:type="dxa"/>
            <w:tcBorders>
              <w:left w:val="single" w:sz="6" w:space="0" w:color="5F5F5F"/>
            </w:tcBorders>
          </w:tcPr>
          <w:p>
            <w:pPr>
              <w:pStyle w:val="TableParagraph"/>
              <w:spacing w:before="62"/>
              <w:ind w:left="348"/>
              <w:rPr>
                <w:sz w:val="18"/>
              </w:rPr>
            </w:pPr>
            <w:r>
              <w:rPr>
                <w:sz w:val="18"/>
              </w:rPr>
              <w:t>Diversificación de las exportaciones</w:t>
            </w:r>
          </w:p>
        </w:tc>
        <w:tc>
          <w:tcPr>
            <w:tcW w:w="617" w:type="dxa"/>
          </w:tcPr>
          <w:p>
            <w:pPr>
              <w:pStyle w:val="TableParagraph"/>
              <w:spacing w:before="3"/>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55" name="image6.png" descr=""/>
                  <wp:cNvGraphicFramePr>
                    <a:graphicFrameLocks noChangeAspect="1"/>
                  </wp:cNvGraphicFramePr>
                  <a:graphic>
                    <a:graphicData uri="http://schemas.openxmlformats.org/drawingml/2006/picture">
                      <pic:pic>
                        <pic:nvPicPr>
                          <pic:cNvPr id="5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3"/>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57" name="image6.png" descr=""/>
                  <wp:cNvGraphicFramePr>
                    <a:graphicFrameLocks noChangeAspect="1"/>
                  </wp:cNvGraphicFramePr>
                  <a:graphic>
                    <a:graphicData uri="http://schemas.openxmlformats.org/drawingml/2006/picture">
                      <pic:pic>
                        <pic:nvPicPr>
                          <pic:cNvPr id="5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59" name="image6.png" descr=""/>
                  <wp:cNvGraphicFramePr>
                    <a:graphicFrameLocks noChangeAspect="1"/>
                  </wp:cNvGraphicFramePr>
                  <a:graphic>
                    <a:graphicData uri="http://schemas.openxmlformats.org/drawingml/2006/picture">
                      <pic:pic>
                        <pic:nvPicPr>
                          <pic:cNvPr id="6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61" name="image6.png" descr=""/>
                  <wp:cNvGraphicFramePr>
                    <a:graphicFrameLocks noChangeAspect="1"/>
                  </wp:cNvGraphicFramePr>
                  <a:graphic>
                    <a:graphicData uri="http://schemas.openxmlformats.org/drawingml/2006/picture">
                      <pic:pic>
                        <pic:nvPicPr>
                          <pic:cNvPr id="6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3"/>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63" name="image6.png" descr=""/>
                  <wp:cNvGraphicFramePr>
                    <a:graphicFrameLocks noChangeAspect="1"/>
                  </wp:cNvGraphicFramePr>
                  <a:graphic>
                    <a:graphicData uri="http://schemas.openxmlformats.org/drawingml/2006/picture">
                      <pic:pic>
                        <pic:nvPicPr>
                          <pic:cNvPr id="6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Industrialización</w:t>
            </w:r>
          </w:p>
        </w:tc>
        <w:tc>
          <w:tcPr>
            <w:tcW w:w="617" w:type="dxa"/>
            <w:shd w:val="clear" w:color="auto" w:fill="F1F1F1"/>
          </w:tcPr>
          <w:p>
            <w:pPr>
              <w:pStyle w:val="TableParagraph"/>
              <w:spacing w:before="3"/>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65" name="image6.png" descr=""/>
                  <wp:cNvGraphicFramePr>
                    <a:graphicFrameLocks noChangeAspect="1"/>
                  </wp:cNvGraphicFramePr>
                  <a:graphic>
                    <a:graphicData uri="http://schemas.openxmlformats.org/drawingml/2006/picture">
                      <pic:pic>
                        <pic:nvPicPr>
                          <pic:cNvPr id="6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3"/>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67" name="image6.png" descr=""/>
                  <wp:cNvGraphicFramePr>
                    <a:graphicFrameLocks noChangeAspect="1"/>
                  </wp:cNvGraphicFramePr>
                  <a:graphic>
                    <a:graphicData uri="http://schemas.openxmlformats.org/drawingml/2006/picture">
                      <pic:pic>
                        <pic:nvPicPr>
                          <pic:cNvPr id="6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69" name="image6.png" descr=""/>
                  <wp:cNvGraphicFramePr>
                    <a:graphicFrameLocks noChangeAspect="1"/>
                  </wp:cNvGraphicFramePr>
                  <a:graphic>
                    <a:graphicData uri="http://schemas.openxmlformats.org/drawingml/2006/picture">
                      <pic:pic>
                        <pic:nvPicPr>
                          <pic:cNvPr id="7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71" name="image6.png" descr=""/>
                  <wp:cNvGraphicFramePr>
                    <a:graphicFrameLocks noChangeAspect="1"/>
                  </wp:cNvGraphicFramePr>
                  <a:graphic>
                    <a:graphicData uri="http://schemas.openxmlformats.org/drawingml/2006/picture">
                      <pic:pic>
                        <pic:nvPicPr>
                          <pic:cNvPr id="7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3"/>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73" name="image6.png" descr=""/>
                  <wp:cNvGraphicFramePr>
                    <a:graphicFrameLocks noChangeAspect="1"/>
                  </wp:cNvGraphicFramePr>
                  <a:graphic>
                    <a:graphicData uri="http://schemas.openxmlformats.org/drawingml/2006/picture">
                      <pic:pic>
                        <pic:nvPicPr>
                          <pic:cNvPr id="7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6" w:hRule="atLeast"/>
        </w:trPr>
        <w:tc>
          <w:tcPr>
            <w:tcW w:w="6757" w:type="dxa"/>
            <w:tcBorders>
              <w:left w:val="single" w:sz="6" w:space="0" w:color="5F5F5F"/>
            </w:tcBorders>
          </w:tcPr>
          <w:p>
            <w:pPr>
              <w:pStyle w:val="TableParagraph"/>
              <w:spacing w:before="62"/>
              <w:ind w:left="348"/>
              <w:rPr>
                <w:sz w:val="18"/>
              </w:rPr>
            </w:pPr>
            <w:r>
              <w:rPr>
                <w:sz w:val="18"/>
              </w:rPr>
              <w:t>Competitividad internacional</w:t>
            </w:r>
          </w:p>
        </w:tc>
        <w:tc>
          <w:tcPr>
            <w:tcW w:w="617" w:type="dxa"/>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75" name="image6.png" descr=""/>
                  <wp:cNvGraphicFramePr>
                    <a:graphicFrameLocks noChangeAspect="1"/>
                  </wp:cNvGraphicFramePr>
                  <a:graphic>
                    <a:graphicData uri="http://schemas.openxmlformats.org/drawingml/2006/picture">
                      <pic:pic>
                        <pic:nvPicPr>
                          <pic:cNvPr id="7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77" name="image6.png" descr=""/>
                  <wp:cNvGraphicFramePr>
                    <a:graphicFrameLocks noChangeAspect="1"/>
                  </wp:cNvGraphicFramePr>
                  <a:graphic>
                    <a:graphicData uri="http://schemas.openxmlformats.org/drawingml/2006/picture">
                      <pic:pic>
                        <pic:nvPicPr>
                          <pic:cNvPr id="7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79" name="image6.png" descr=""/>
                  <wp:cNvGraphicFramePr>
                    <a:graphicFrameLocks noChangeAspect="1"/>
                  </wp:cNvGraphicFramePr>
                  <a:graphic>
                    <a:graphicData uri="http://schemas.openxmlformats.org/drawingml/2006/picture">
                      <pic:pic>
                        <pic:nvPicPr>
                          <pic:cNvPr id="8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81" name="image6.png" descr=""/>
                  <wp:cNvGraphicFramePr>
                    <a:graphicFrameLocks noChangeAspect="1"/>
                  </wp:cNvGraphicFramePr>
                  <a:graphic>
                    <a:graphicData uri="http://schemas.openxmlformats.org/drawingml/2006/picture">
                      <pic:pic>
                        <pic:nvPicPr>
                          <pic:cNvPr id="8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2"/>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83" name="image6.png" descr=""/>
                  <wp:cNvGraphicFramePr>
                    <a:graphicFrameLocks noChangeAspect="1"/>
                  </wp:cNvGraphicFramePr>
                  <a:graphic>
                    <a:graphicData uri="http://schemas.openxmlformats.org/drawingml/2006/picture">
                      <pic:pic>
                        <pic:nvPicPr>
                          <pic:cNvPr id="8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Infraestructuras transfronterizas de redes y/o de transporte</w:t>
            </w:r>
          </w:p>
        </w:tc>
        <w:tc>
          <w:tcPr>
            <w:tcW w:w="617" w:type="dxa"/>
            <w:shd w:val="clear" w:color="auto" w:fill="F1F1F1"/>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85" name="image6.png" descr=""/>
                  <wp:cNvGraphicFramePr>
                    <a:graphicFrameLocks noChangeAspect="1"/>
                  </wp:cNvGraphicFramePr>
                  <a:graphic>
                    <a:graphicData uri="http://schemas.openxmlformats.org/drawingml/2006/picture">
                      <pic:pic>
                        <pic:nvPicPr>
                          <pic:cNvPr id="8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87" name="image6.png" descr=""/>
                  <wp:cNvGraphicFramePr>
                    <a:graphicFrameLocks noChangeAspect="1"/>
                  </wp:cNvGraphicFramePr>
                  <a:graphic>
                    <a:graphicData uri="http://schemas.openxmlformats.org/drawingml/2006/picture">
                      <pic:pic>
                        <pic:nvPicPr>
                          <pic:cNvPr id="8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89" name="image6.png" descr=""/>
                  <wp:cNvGraphicFramePr>
                    <a:graphicFrameLocks noChangeAspect="1"/>
                  </wp:cNvGraphicFramePr>
                  <a:graphic>
                    <a:graphicData uri="http://schemas.openxmlformats.org/drawingml/2006/picture">
                      <pic:pic>
                        <pic:nvPicPr>
                          <pic:cNvPr id="9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91" name="image6.png" descr=""/>
                  <wp:cNvGraphicFramePr>
                    <a:graphicFrameLocks noChangeAspect="1"/>
                  </wp:cNvGraphicFramePr>
                  <a:graphic>
                    <a:graphicData uri="http://schemas.openxmlformats.org/drawingml/2006/picture">
                      <pic:pic>
                        <pic:nvPicPr>
                          <pic:cNvPr id="9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2"/>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93" name="image6.png" descr=""/>
                  <wp:cNvGraphicFramePr>
                    <a:graphicFrameLocks noChangeAspect="1"/>
                  </wp:cNvGraphicFramePr>
                  <a:graphic>
                    <a:graphicData uri="http://schemas.openxmlformats.org/drawingml/2006/picture">
                      <pic:pic>
                        <pic:nvPicPr>
                          <pic:cNvPr id="9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tcPr>
          <w:p>
            <w:pPr>
              <w:pStyle w:val="TableParagraph"/>
              <w:spacing w:before="62"/>
              <w:ind w:left="348"/>
              <w:rPr>
                <w:sz w:val="18"/>
              </w:rPr>
            </w:pPr>
            <w:r>
              <w:rPr>
                <w:sz w:val="18"/>
              </w:rPr>
              <w:t>Infraestructura de redes (energía eléctrica, agua, telecomunicaciones)</w:t>
            </w:r>
          </w:p>
        </w:tc>
        <w:tc>
          <w:tcPr>
            <w:tcW w:w="617" w:type="dxa"/>
          </w:tcPr>
          <w:p>
            <w:pPr>
              <w:pStyle w:val="TableParagraph"/>
              <w:spacing w:before="3"/>
              <w:rPr>
                <w:rFonts w:ascii="Times New Roman"/>
                <w:sz w:val="12"/>
              </w:rPr>
            </w:pPr>
          </w:p>
          <w:p>
            <w:pPr>
              <w:pStyle w:val="TableParagraph"/>
              <w:spacing w:line="135" w:lineRule="exact"/>
              <w:ind w:left="205"/>
              <w:rPr>
                <w:rFonts w:ascii="Times New Roman"/>
                <w:sz w:val="13"/>
              </w:rPr>
            </w:pPr>
            <w:r>
              <w:rPr>
                <w:rFonts w:ascii="Times New Roman"/>
                <w:position w:val="-2"/>
                <w:sz w:val="13"/>
              </w:rPr>
              <w:drawing>
                <wp:inline distT="0" distB="0" distL="0" distR="0">
                  <wp:extent cx="86452" cy="85820"/>
                  <wp:effectExtent l="0" t="0" r="0" b="0"/>
                  <wp:docPr id="95" name="image6.png" descr=""/>
                  <wp:cNvGraphicFramePr>
                    <a:graphicFrameLocks noChangeAspect="1"/>
                  </wp:cNvGraphicFramePr>
                  <a:graphic>
                    <a:graphicData uri="http://schemas.openxmlformats.org/drawingml/2006/picture">
                      <pic:pic>
                        <pic:nvPicPr>
                          <pic:cNvPr id="96" name="image6.png"/>
                          <pic:cNvPicPr/>
                        </pic:nvPicPr>
                        <pic:blipFill>
                          <a:blip r:embed="rId15" cstate="print"/>
                          <a:stretch>
                            <a:fillRect/>
                          </a:stretch>
                        </pic:blipFill>
                        <pic:spPr>
                          <a:xfrm>
                            <a:off x="0" y="0"/>
                            <a:ext cx="86452" cy="85820"/>
                          </a:xfrm>
                          <a:prstGeom prst="rect">
                            <a:avLst/>
                          </a:prstGeom>
                        </pic:spPr>
                      </pic:pic>
                    </a:graphicData>
                  </a:graphic>
                </wp:inline>
              </w:drawing>
            </w:r>
            <w:r>
              <w:rPr>
                <w:rFonts w:ascii="Times New Roman"/>
                <w:position w:val="-2"/>
                <w:sz w:val="13"/>
              </w:rPr>
            </w:r>
          </w:p>
        </w:tc>
        <w:tc>
          <w:tcPr>
            <w:tcW w:w="702" w:type="dxa"/>
          </w:tcPr>
          <w:p>
            <w:pPr>
              <w:pStyle w:val="TableParagraph"/>
              <w:spacing w:before="3"/>
              <w:rPr>
                <w:rFonts w:ascii="Times New Roman"/>
                <w:sz w:val="12"/>
              </w:rPr>
            </w:pPr>
          </w:p>
          <w:p>
            <w:pPr>
              <w:pStyle w:val="TableParagraph"/>
              <w:spacing w:line="135" w:lineRule="exact"/>
              <w:ind w:left="289"/>
              <w:rPr>
                <w:rFonts w:ascii="Times New Roman"/>
                <w:sz w:val="13"/>
              </w:rPr>
            </w:pPr>
            <w:r>
              <w:rPr>
                <w:rFonts w:ascii="Times New Roman"/>
                <w:position w:val="-2"/>
                <w:sz w:val="13"/>
              </w:rPr>
              <w:drawing>
                <wp:inline distT="0" distB="0" distL="0" distR="0">
                  <wp:extent cx="86452" cy="85820"/>
                  <wp:effectExtent l="0" t="0" r="0" b="0"/>
                  <wp:docPr id="97" name="image6.png" descr=""/>
                  <wp:cNvGraphicFramePr>
                    <a:graphicFrameLocks noChangeAspect="1"/>
                  </wp:cNvGraphicFramePr>
                  <a:graphic>
                    <a:graphicData uri="http://schemas.openxmlformats.org/drawingml/2006/picture">
                      <pic:pic>
                        <pic:nvPicPr>
                          <pic:cNvPr id="98" name="image6.png"/>
                          <pic:cNvPicPr/>
                        </pic:nvPicPr>
                        <pic:blipFill>
                          <a:blip r:embed="rId15" cstate="print"/>
                          <a:stretch>
                            <a:fillRect/>
                          </a:stretch>
                        </pic:blipFill>
                        <pic:spPr>
                          <a:xfrm>
                            <a:off x="0" y="0"/>
                            <a:ext cx="86452" cy="85820"/>
                          </a:xfrm>
                          <a:prstGeom prst="rect">
                            <a:avLst/>
                          </a:prstGeom>
                        </pic:spPr>
                      </pic:pic>
                    </a:graphicData>
                  </a:graphic>
                </wp:inline>
              </w:drawing>
            </w:r>
            <w:r>
              <w:rPr>
                <w:rFonts w:ascii="Times New Roman"/>
                <w:position w:val="-2"/>
                <w:sz w:val="13"/>
              </w:rPr>
            </w:r>
          </w:p>
        </w:tc>
        <w:tc>
          <w:tcPr>
            <w:tcW w:w="703" w:type="dxa"/>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2" cy="85820"/>
                  <wp:effectExtent l="0" t="0" r="0" b="0"/>
                  <wp:docPr id="99" name="image6.png" descr=""/>
                  <wp:cNvGraphicFramePr>
                    <a:graphicFrameLocks noChangeAspect="1"/>
                  </wp:cNvGraphicFramePr>
                  <a:graphic>
                    <a:graphicData uri="http://schemas.openxmlformats.org/drawingml/2006/picture">
                      <pic:pic>
                        <pic:nvPicPr>
                          <pic:cNvPr id="100" name="image6.png"/>
                          <pic:cNvPicPr/>
                        </pic:nvPicPr>
                        <pic:blipFill>
                          <a:blip r:embed="rId15" cstate="print"/>
                          <a:stretch>
                            <a:fillRect/>
                          </a:stretch>
                        </pic:blipFill>
                        <pic:spPr>
                          <a:xfrm>
                            <a:off x="0" y="0"/>
                            <a:ext cx="86452" cy="85820"/>
                          </a:xfrm>
                          <a:prstGeom prst="rect">
                            <a:avLst/>
                          </a:prstGeom>
                        </pic:spPr>
                      </pic:pic>
                    </a:graphicData>
                  </a:graphic>
                </wp:inline>
              </w:drawing>
            </w:r>
            <w:r>
              <w:rPr>
                <w:rFonts w:ascii="Times New Roman"/>
                <w:position w:val="-2"/>
                <w:sz w:val="13"/>
              </w:rPr>
            </w:r>
          </w:p>
        </w:tc>
        <w:tc>
          <w:tcPr>
            <w:tcW w:w="647" w:type="dxa"/>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1" cy="85820"/>
                  <wp:effectExtent l="0" t="0" r="0" b="0"/>
                  <wp:docPr id="101" name="image6.png" descr=""/>
                  <wp:cNvGraphicFramePr>
                    <a:graphicFrameLocks noChangeAspect="1"/>
                  </wp:cNvGraphicFramePr>
                  <a:graphic>
                    <a:graphicData uri="http://schemas.openxmlformats.org/drawingml/2006/picture">
                      <pic:pic>
                        <pic:nvPicPr>
                          <pic:cNvPr id="102"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3"/>
              <w:rPr>
                <w:rFonts w:ascii="Times New Roman"/>
                <w:sz w:val="12"/>
              </w:rPr>
            </w:pPr>
          </w:p>
          <w:p>
            <w:pPr>
              <w:pStyle w:val="TableParagraph"/>
              <w:spacing w:line="135" w:lineRule="exact"/>
              <w:ind w:left="339"/>
              <w:rPr>
                <w:rFonts w:ascii="Times New Roman"/>
                <w:sz w:val="13"/>
              </w:rPr>
            </w:pPr>
            <w:r>
              <w:rPr>
                <w:rFonts w:ascii="Times New Roman"/>
                <w:position w:val="-2"/>
                <w:sz w:val="13"/>
              </w:rPr>
              <w:drawing>
                <wp:inline distT="0" distB="0" distL="0" distR="0">
                  <wp:extent cx="86452" cy="85820"/>
                  <wp:effectExtent l="0" t="0" r="0" b="0"/>
                  <wp:docPr id="103" name="image6.png" descr=""/>
                  <wp:cNvGraphicFramePr>
                    <a:graphicFrameLocks noChangeAspect="1"/>
                  </wp:cNvGraphicFramePr>
                  <a:graphic>
                    <a:graphicData uri="http://schemas.openxmlformats.org/drawingml/2006/picture">
                      <pic:pic>
                        <pic:nvPicPr>
                          <pic:cNvPr id="104" name="image6.png"/>
                          <pic:cNvPicPr/>
                        </pic:nvPicPr>
                        <pic:blipFill>
                          <a:blip r:embed="rId15" cstate="print"/>
                          <a:stretch>
                            <a:fillRect/>
                          </a:stretch>
                        </pic:blipFill>
                        <pic:spPr>
                          <a:xfrm>
                            <a:off x="0" y="0"/>
                            <a:ext cx="86452" cy="85820"/>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Integración regional</w:t>
            </w:r>
          </w:p>
        </w:tc>
        <w:tc>
          <w:tcPr>
            <w:tcW w:w="617" w:type="dxa"/>
            <w:shd w:val="clear" w:color="auto" w:fill="F1F1F1"/>
          </w:tcPr>
          <w:p>
            <w:pPr>
              <w:pStyle w:val="TableParagraph"/>
              <w:spacing w:before="3"/>
              <w:rPr>
                <w:rFonts w:ascii="Times New Roman"/>
                <w:sz w:val="12"/>
              </w:rPr>
            </w:pPr>
          </w:p>
          <w:p>
            <w:pPr>
              <w:pStyle w:val="TableParagraph"/>
              <w:spacing w:line="135" w:lineRule="exact"/>
              <w:ind w:left="205"/>
              <w:rPr>
                <w:rFonts w:ascii="Times New Roman"/>
                <w:sz w:val="13"/>
              </w:rPr>
            </w:pPr>
            <w:r>
              <w:rPr>
                <w:rFonts w:ascii="Times New Roman"/>
                <w:position w:val="-2"/>
                <w:sz w:val="13"/>
              </w:rPr>
              <w:drawing>
                <wp:inline distT="0" distB="0" distL="0" distR="0">
                  <wp:extent cx="86451" cy="85820"/>
                  <wp:effectExtent l="0" t="0" r="0" b="0"/>
                  <wp:docPr id="105" name="image6.png" descr=""/>
                  <wp:cNvGraphicFramePr>
                    <a:graphicFrameLocks noChangeAspect="1"/>
                  </wp:cNvGraphicFramePr>
                  <a:graphic>
                    <a:graphicData uri="http://schemas.openxmlformats.org/drawingml/2006/picture">
                      <pic:pic>
                        <pic:nvPicPr>
                          <pic:cNvPr id="106"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3"/>
              <w:rPr>
                <w:rFonts w:ascii="Times New Roman"/>
                <w:sz w:val="12"/>
              </w:rPr>
            </w:pPr>
          </w:p>
          <w:p>
            <w:pPr>
              <w:pStyle w:val="TableParagraph"/>
              <w:spacing w:line="135" w:lineRule="exact"/>
              <w:ind w:left="289"/>
              <w:rPr>
                <w:rFonts w:ascii="Times New Roman"/>
                <w:sz w:val="13"/>
              </w:rPr>
            </w:pPr>
            <w:r>
              <w:rPr>
                <w:rFonts w:ascii="Times New Roman"/>
                <w:position w:val="-2"/>
                <w:sz w:val="13"/>
              </w:rPr>
              <w:drawing>
                <wp:inline distT="0" distB="0" distL="0" distR="0">
                  <wp:extent cx="86451" cy="85820"/>
                  <wp:effectExtent l="0" t="0" r="0" b="0"/>
                  <wp:docPr id="107" name="image6.png" descr=""/>
                  <wp:cNvGraphicFramePr>
                    <a:graphicFrameLocks noChangeAspect="1"/>
                  </wp:cNvGraphicFramePr>
                  <a:graphic>
                    <a:graphicData uri="http://schemas.openxmlformats.org/drawingml/2006/picture">
                      <pic:pic>
                        <pic:nvPicPr>
                          <pic:cNvPr id="108"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1" cy="85820"/>
                  <wp:effectExtent l="0" t="0" r="0" b="0"/>
                  <wp:docPr id="109" name="image6.png" descr=""/>
                  <wp:cNvGraphicFramePr>
                    <a:graphicFrameLocks noChangeAspect="1"/>
                  </wp:cNvGraphicFramePr>
                  <a:graphic>
                    <a:graphicData uri="http://schemas.openxmlformats.org/drawingml/2006/picture">
                      <pic:pic>
                        <pic:nvPicPr>
                          <pic:cNvPr id="110"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0" cy="85820"/>
                  <wp:effectExtent l="0" t="0" r="0" b="0"/>
                  <wp:docPr id="111" name="image6.png" descr=""/>
                  <wp:cNvGraphicFramePr>
                    <a:graphicFrameLocks noChangeAspect="1"/>
                  </wp:cNvGraphicFramePr>
                  <a:graphic>
                    <a:graphicData uri="http://schemas.openxmlformats.org/drawingml/2006/picture">
                      <pic:pic>
                        <pic:nvPicPr>
                          <pic:cNvPr id="112" name="image6.png"/>
                          <pic:cNvPicPr/>
                        </pic:nvPicPr>
                        <pic:blipFill>
                          <a:blip r:embed="rId15" cstate="print"/>
                          <a:stretch>
                            <a:fillRect/>
                          </a:stretch>
                        </pic:blipFill>
                        <pic:spPr>
                          <a:xfrm>
                            <a:off x="0" y="0"/>
                            <a:ext cx="86450" cy="85820"/>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3"/>
              <w:rPr>
                <w:rFonts w:ascii="Times New Roman"/>
                <w:sz w:val="12"/>
              </w:rPr>
            </w:pPr>
          </w:p>
          <w:p>
            <w:pPr>
              <w:pStyle w:val="TableParagraph"/>
              <w:spacing w:line="135" w:lineRule="exact"/>
              <w:ind w:left="339"/>
              <w:rPr>
                <w:rFonts w:ascii="Times New Roman"/>
                <w:sz w:val="13"/>
              </w:rPr>
            </w:pPr>
            <w:r>
              <w:rPr>
                <w:rFonts w:ascii="Times New Roman"/>
                <w:position w:val="-2"/>
                <w:sz w:val="13"/>
              </w:rPr>
              <w:drawing>
                <wp:inline distT="0" distB="0" distL="0" distR="0">
                  <wp:extent cx="86451" cy="85820"/>
                  <wp:effectExtent l="0" t="0" r="0" b="0"/>
                  <wp:docPr id="113" name="image6.png" descr=""/>
                  <wp:cNvGraphicFramePr>
                    <a:graphicFrameLocks noChangeAspect="1"/>
                  </wp:cNvGraphicFramePr>
                  <a:graphic>
                    <a:graphicData uri="http://schemas.openxmlformats.org/drawingml/2006/picture">
                      <pic:pic>
                        <pic:nvPicPr>
                          <pic:cNvPr id="114"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tcPr>
          <w:p>
            <w:pPr>
              <w:pStyle w:val="TableParagraph"/>
              <w:spacing w:before="62"/>
              <w:ind w:left="348"/>
              <w:rPr>
                <w:sz w:val="18"/>
              </w:rPr>
            </w:pPr>
            <w:r>
              <w:rPr>
                <w:sz w:val="18"/>
              </w:rPr>
              <w:t>Desarrollo de los servicios</w:t>
            </w:r>
          </w:p>
        </w:tc>
        <w:tc>
          <w:tcPr>
            <w:tcW w:w="617" w:type="dxa"/>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15" name="image6.png" descr=""/>
                  <wp:cNvGraphicFramePr>
                    <a:graphicFrameLocks noChangeAspect="1"/>
                  </wp:cNvGraphicFramePr>
                  <a:graphic>
                    <a:graphicData uri="http://schemas.openxmlformats.org/drawingml/2006/picture">
                      <pic:pic>
                        <pic:nvPicPr>
                          <pic:cNvPr id="11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17" name="image6.png" descr=""/>
                  <wp:cNvGraphicFramePr>
                    <a:graphicFrameLocks noChangeAspect="1"/>
                  </wp:cNvGraphicFramePr>
                  <a:graphic>
                    <a:graphicData uri="http://schemas.openxmlformats.org/drawingml/2006/picture">
                      <pic:pic>
                        <pic:nvPicPr>
                          <pic:cNvPr id="11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19" name="image6.png" descr=""/>
                  <wp:cNvGraphicFramePr>
                    <a:graphicFrameLocks noChangeAspect="1"/>
                  </wp:cNvGraphicFramePr>
                  <a:graphic>
                    <a:graphicData uri="http://schemas.openxmlformats.org/drawingml/2006/picture">
                      <pic:pic>
                        <pic:nvPicPr>
                          <pic:cNvPr id="12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21" name="image6.png" descr=""/>
                  <wp:cNvGraphicFramePr>
                    <a:graphicFrameLocks noChangeAspect="1"/>
                  </wp:cNvGraphicFramePr>
                  <a:graphic>
                    <a:graphicData uri="http://schemas.openxmlformats.org/drawingml/2006/picture">
                      <pic:pic>
                        <pic:nvPicPr>
                          <pic:cNvPr id="12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2"/>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123" name="image6.png" descr=""/>
                  <wp:cNvGraphicFramePr>
                    <a:graphicFrameLocks noChangeAspect="1"/>
                  </wp:cNvGraphicFramePr>
                  <a:graphic>
                    <a:graphicData uri="http://schemas.openxmlformats.org/drawingml/2006/picture">
                      <pic:pic>
                        <pic:nvPicPr>
                          <pic:cNvPr id="12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Facilitación del comercio</w:t>
            </w:r>
          </w:p>
        </w:tc>
        <w:tc>
          <w:tcPr>
            <w:tcW w:w="617" w:type="dxa"/>
            <w:shd w:val="clear" w:color="auto" w:fill="F1F1F1"/>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25" name="image6.png" descr=""/>
                  <wp:cNvGraphicFramePr>
                    <a:graphicFrameLocks noChangeAspect="1"/>
                  </wp:cNvGraphicFramePr>
                  <a:graphic>
                    <a:graphicData uri="http://schemas.openxmlformats.org/drawingml/2006/picture">
                      <pic:pic>
                        <pic:nvPicPr>
                          <pic:cNvPr id="12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27" name="image6.png" descr=""/>
                  <wp:cNvGraphicFramePr>
                    <a:graphicFrameLocks noChangeAspect="1"/>
                  </wp:cNvGraphicFramePr>
                  <a:graphic>
                    <a:graphicData uri="http://schemas.openxmlformats.org/drawingml/2006/picture">
                      <pic:pic>
                        <pic:nvPicPr>
                          <pic:cNvPr id="12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29" name="image6.png" descr=""/>
                  <wp:cNvGraphicFramePr>
                    <a:graphicFrameLocks noChangeAspect="1"/>
                  </wp:cNvGraphicFramePr>
                  <a:graphic>
                    <a:graphicData uri="http://schemas.openxmlformats.org/drawingml/2006/picture">
                      <pic:pic>
                        <pic:nvPicPr>
                          <pic:cNvPr id="13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31" name="image6.png" descr=""/>
                  <wp:cNvGraphicFramePr>
                    <a:graphicFrameLocks noChangeAspect="1"/>
                  </wp:cNvGraphicFramePr>
                  <a:graphic>
                    <a:graphicData uri="http://schemas.openxmlformats.org/drawingml/2006/picture">
                      <pic:pic>
                        <pic:nvPicPr>
                          <pic:cNvPr id="13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2"/>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133" name="image6.png" descr=""/>
                  <wp:cNvGraphicFramePr>
                    <a:graphicFrameLocks noChangeAspect="1"/>
                  </wp:cNvGraphicFramePr>
                  <a:graphic>
                    <a:graphicData uri="http://schemas.openxmlformats.org/drawingml/2006/picture">
                      <pic:pic>
                        <pic:nvPicPr>
                          <pic:cNvPr id="13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tcPr>
          <w:p>
            <w:pPr>
              <w:pStyle w:val="TableParagraph"/>
              <w:spacing w:before="62"/>
              <w:ind w:left="348"/>
              <w:rPr>
                <w:sz w:val="18"/>
              </w:rPr>
            </w:pPr>
            <w:r>
              <w:rPr>
                <w:sz w:val="18"/>
              </w:rPr>
              <w:t>Financiación del comercio</w:t>
            </w:r>
          </w:p>
        </w:tc>
        <w:tc>
          <w:tcPr>
            <w:tcW w:w="617" w:type="dxa"/>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35" name="image6.png" descr=""/>
                  <wp:cNvGraphicFramePr>
                    <a:graphicFrameLocks noChangeAspect="1"/>
                  </wp:cNvGraphicFramePr>
                  <a:graphic>
                    <a:graphicData uri="http://schemas.openxmlformats.org/drawingml/2006/picture">
                      <pic:pic>
                        <pic:nvPicPr>
                          <pic:cNvPr id="13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37" name="image6.png" descr=""/>
                  <wp:cNvGraphicFramePr>
                    <a:graphicFrameLocks noChangeAspect="1"/>
                  </wp:cNvGraphicFramePr>
                  <a:graphic>
                    <a:graphicData uri="http://schemas.openxmlformats.org/drawingml/2006/picture">
                      <pic:pic>
                        <pic:nvPicPr>
                          <pic:cNvPr id="13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39" name="image6.png" descr=""/>
                  <wp:cNvGraphicFramePr>
                    <a:graphicFrameLocks noChangeAspect="1"/>
                  </wp:cNvGraphicFramePr>
                  <a:graphic>
                    <a:graphicData uri="http://schemas.openxmlformats.org/drawingml/2006/picture">
                      <pic:pic>
                        <pic:nvPicPr>
                          <pic:cNvPr id="14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41" name="image6.png" descr=""/>
                  <wp:cNvGraphicFramePr>
                    <a:graphicFrameLocks noChangeAspect="1"/>
                  </wp:cNvGraphicFramePr>
                  <a:graphic>
                    <a:graphicData uri="http://schemas.openxmlformats.org/drawingml/2006/picture">
                      <pic:pic>
                        <pic:nvPicPr>
                          <pic:cNvPr id="14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2"/>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143" name="image6.png" descr=""/>
                  <wp:cNvGraphicFramePr>
                    <a:graphicFrameLocks noChangeAspect="1"/>
                  </wp:cNvGraphicFramePr>
                  <a:graphic>
                    <a:graphicData uri="http://schemas.openxmlformats.org/drawingml/2006/picture">
                      <pic:pic>
                        <pic:nvPicPr>
                          <pic:cNvPr id="14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Análisis de las políticas comerciales, negociaciones y aplicación</w:t>
            </w:r>
          </w:p>
        </w:tc>
        <w:tc>
          <w:tcPr>
            <w:tcW w:w="617" w:type="dxa"/>
            <w:shd w:val="clear" w:color="auto" w:fill="F1F1F1"/>
          </w:tcPr>
          <w:p>
            <w:pPr>
              <w:pStyle w:val="TableParagraph"/>
              <w:spacing w:before="2" w:after="1"/>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45" name="image6.png" descr=""/>
                  <wp:cNvGraphicFramePr>
                    <a:graphicFrameLocks noChangeAspect="1"/>
                  </wp:cNvGraphicFramePr>
                  <a:graphic>
                    <a:graphicData uri="http://schemas.openxmlformats.org/drawingml/2006/picture">
                      <pic:pic>
                        <pic:nvPicPr>
                          <pic:cNvPr id="14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after="1"/>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47" name="image6.png" descr=""/>
                  <wp:cNvGraphicFramePr>
                    <a:graphicFrameLocks noChangeAspect="1"/>
                  </wp:cNvGraphicFramePr>
                  <a:graphic>
                    <a:graphicData uri="http://schemas.openxmlformats.org/drawingml/2006/picture">
                      <pic:pic>
                        <pic:nvPicPr>
                          <pic:cNvPr id="14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49" name="image6.png" descr=""/>
                  <wp:cNvGraphicFramePr>
                    <a:graphicFrameLocks noChangeAspect="1"/>
                  </wp:cNvGraphicFramePr>
                  <a:graphic>
                    <a:graphicData uri="http://schemas.openxmlformats.org/drawingml/2006/picture">
                      <pic:pic>
                        <pic:nvPicPr>
                          <pic:cNvPr id="15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51" name="image6.png" descr=""/>
                  <wp:cNvGraphicFramePr>
                    <a:graphicFrameLocks noChangeAspect="1"/>
                  </wp:cNvGraphicFramePr>
                  <a:graphic>
                    <a:graphicData uri="http://schemas.openxmlformats.org/drawingml/2006/picture">
                      <pic:pic>
                        <pic:nvPicPr>
                          <pic:cNvPr id="15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2" w:after="1"/>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153" name="image6.png" descr=""/>
                  <wp:cNvGraphicFramePr>
                    <a:graphicFrameLocks noChangeAspect="1"/>
                  </wp:cNvGraphicFramePr>
                  <a:graphic>
                    <a:graphicData uri="http://schemas.openxmlformats.org/drawingml/2006/picture">
                      <pic:pic>
                        <pic:nvPicPr>
                          <pic:cNvPr id="15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tcPr>
          <w:p>
            <w:pPr>
              <w:pStyle w:val="TableParagraph"/>
              <w:spacing w:before="62"/>
              <w:ind w:left="348"/>
              <w:rPr>
                <w:sz w:val="18"/>
              </w:rPr>
            </w:pPr>
            <w:r>
              <w:rPr>
                <w:sz w:val="18"/>
              </w:rPr>
              <w:t>Infraestructura de transporte (aeropuertos, carreteras, ferrocarriles, puertos)</w:t>
            </w:r>
          </w:p>
        </w:tc>
        <w:tc>
          <w:tcPr>
            <w:tcW w:w="617" w:type="dxa"/>
          </w:tcPr>
          <w:p>
            <w:pPr>
              <w:pStyle w:val="TableParagraph"/>
              <w:spacing w:before="2" w:after="1"/>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55" name="image6.png" descr=""/>
                  <wp:cNvGraphicFramePr>
                    <a:graphicFrameLocks noChangeAspect="1"/>
                  </wp:cNvGraphicFramePr>
                  <a:graphic>
                    <a:graphicData uri="http://schemas.openxmlformats.org/drawingml/2006/picture">
                      <pic:pic>
                        <pic:nvPicPr>
                          <pic:cNvPr id="15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after="1"/>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57" name="image6.png" descr=""/>
                  <wp:cNvGraphicFramePr>
                    <a:graphicFrameLocks noChangeAspect="1"/>
                  </wp:cNvGraphicFramePr>
                  <a:graphic>
                    <a:graphicData uri="http://schemas.openxmlformats.org/drawingml/2006/picture">
                      <pic:pic>
                        <pic:nvPicPr>
                          <pic:cNvPr id="15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59" name="image6.png" descr=""/>
                  <wp:cNvGraphicFramePr>
                    <a:graphicFrameLocks noChangeAspect="1"/>
                  </wp:cNvGraphicFramePr>
                  <a:graphic>
                    <a:graphicData uri="http://schemas.openxmlformats.org/drawingml/2006/picture">
                      <pic:pic>
                        <pic:nvPicPr>
                          <pic:cNvPr id="16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61" name="image6.png" descr=""/>
                  <wp:cNvGraphicFramePr>
                    <a:graphicFrameLocks noChangeAspect="1"/>
                  </wp:cNvGraphicFramePr>
                  <a:graphic>
                    <a:graphicData uri="http://schemas.openxmlformats.org/drawingml/2006/picture">
                      <pic:pic>
                        <pic:nvPicPr>
                          <pic:cNvPr id="16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2" w:after="1"/>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163" name="image6.png" descr=""/>
                  <wp:cNvGraphicFramePr>
                    <a:graphicFrameLocks noChangeAspect="1"/>
                  </wp:cNvGraphicFramePr>
                  <a:graphic>
                    <a:graphicData uri="http://schemas.openxmlformats.org/drawingml/2006/picture">
                      <pic:pic>
                        <pic:nvPicPr>
                          <pic:cNvPr id="16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Adhesión a la OMC</w:t>
            </w:r>
          </w:p>
        </w:tc>
        <w:tc>
          <w:tcPr>
            <w:tcW w:w="617" w:type="dxa"/>
            <w:shd w:val="clear" w:color="auto" w:fill="F1F1F1"/>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65" name="image6.png" descr=""/>
                  <wp:cNvGraphicFramePr>
                    <a:graphicFrameLocks noChangeAspect="1"/>
                  </wp:cNvGraphicFramePr>
                  <a:graphic>
                    <a:graphicData uri="http://schemas.openxmlformats.org/drawingml/2006/picture">
                      <pic:pic>
                        <pic:nvPicPr>
                          <pic:cNvPr id="16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67" name="image6.png" descr=""/>
                  <wp:cNvGraphicFramePr>
                    <a:graphicFrameLocks noChangeAspect="1"/>
                  </wp:cNvGraphicFramePr>
                  <a:graphic>
                    <a:graphicData uri="http://schemas.openxmlformats.org/drawingml/2006/picture">
                      <pic:pic>
                        <pic:nvPicPr>
                          <pic:cNvPr id="16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69" name="image6.png" descr=""/>
                  <wp:cNvGraphicFramePr>
                    <a:graphicFrameLocks noChangeAspect="1"/>
                  </wp:cNvGraphicFramePr>
                  <a:graphic>
                    <a:graphicData uri="http://schemas.openxmlformats.org/drawingml/2006/picture">
                      <pic:pic>
                        <pic:nvPicPr>
                          <pic:cNvPr id="17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71" name="image6.png" descr=""/>
                  <wp:cNvGraphicFramePr>
                    <a:graphicFrameLocks noChangeAspect="1"/>
                  </wp:cNvGraphicFramePr>
                  <a:graphic>
                    <a:graphicData uri="http://schemas.openxmlformats.org/drawingml/2006/picture">
                      <pic:pic>
                        <pic:nvPicPr>
                          <pic:cNvPr id="17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shd w:val="clear" w:color="auto" w:fill="F1F1F1"/>
          </w:tcPr>
          <w:p>
            <w:pPr>
              <w:pStyle w:val="TableParagraph"/>
              <w:spacing w:before="2"/>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173" name="image6.png" descr=""/>
                  <wp:cNvGraphicFramePr>
                    <a:graphicFrameLocks noChangeAspect="1"/>
                  </wp:cNvGraphicFramePr>
                  <a:graphic>
                    <a:graphicData uri="http://schemas.openxmlformats.org/drawingml/2006/picture">
                      <pic:pic>
                        <pic:nvPicPr>
                          <pic:cNvPr id="17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912" w:hRule="atLeast"/>
        </w:trPr>
        <w:tc>
          <w:tcPr>
            <w:tcW w:w="6757" w:type="dxa"/>
            <w:tcBorders>
              <w:left w:val="single" w:sz="6" w:space="0" w:color="5F5F5F"/>
            </w:tcBorders>
          </w:tcPr>
          <w:p>
            <w:pPr>
              <w:pStyle w:val="TableParagraph"/>
              <w:spacing w:before="62"/>
              <w:ind w:left="348"/>
              <w:rPr>
                <w:sz w:val="18"/>
              </w:rPr>
            </w:pPr>
            <w:r>
              <w:rPr>
                <w:sz w:val="18"/>
              </w:rPr>
              <w:t>Otras esferas prioritarias, como las microempresas y las pequeñas y medianas empresas (MIPYME), el empoderamiento económico de las mujeres y los jóvenes, etc. (sírvase especificar)</w:t>
            </w:r>
          </w:p>
        </w:tc>
        <w:tc>
          <w:tcPr>
            <w:tcW w:w="617" w:type="dxa"/>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75" name="image6.png" descr=""/>
                  <wp:cNvGraphicFramePr>
                    <a:graphicFrameLocks noChangeAspect="1"/>
                  </wp:cNvGraphicFramePr>
                  <a:graphic>
                    <a:graphicData uri="http://schemas.openxmlformats.org/drawingml/2006/picture">
                      <pic:pic>
                        <pic:nvPicPr>
                          <pic:cNvPr id="17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77" name="image6.png" descr=""/>
                  <wp:cNvGraphicFramePr>
                    <a:graphicFrameLocks noChangeAspect="1"/>
                  </wp:cNvGraphicFramePr>
                  <a:graphic>
                    <a:graphicData uri="http://schemas.openxmlformats.org/drawingml/2006/picture">
                      <pic:pic>
                        <pic:nvPicPr>
                          <pic:cNvPr id="17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79" name="image6.png" descr=""/>
                  <wp:cNvGraphicFramePr>
                    <a:graphicFrameLocks noChangeAspect="1"/>
                  </wp:cNvGraphicFramePr>
                  <a:graphic>
                    <a:graphicData uri="http://schemas.openxmlformats.org/drawingml/2006/picture">
                      <pic:pic>
                        <pic:nvPicPr>
                          <pic:cNvPr id="180"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647"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81" name="image6.png" descr=""/>
                  <wp:cNvGraphicFramePr>
                    <a:graphicFrameLocks noChangeAspect="1"/>
                  </wp:cNvGraphicFramePr>
                  <a:graphic>
                    <a:graphicData uri="http://schemas.openxmlformats.org/drawingml/2006/picture">
                      <pic:pic>
                        <pic:nvPicPr>
                          <pic:cNvPr id="18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62" w:type="dxa"/>
            <w:tcBorders>
              <w:right w:val="single" w:sz="6" w:space="0" w:color="5F5F5F"/>
            </w:tcBorders>
          </w:tcPr>
          <w:p>
            <w:pPr>
              <w:pStyle w:val="TableParagraph"/>
              <w:spacing w:before="2"/>
              <w:rPr>
                <w:rFonts w:ascii="Times New Roman"/>
                <w:sz w:val="12"/>
              </w:rPr>
            </w:pPr>
          </w:p>
          <w:p>
            <w:pPr>
              <w:pStyle w:val="TableParagraph"/>
              <w:spacing w:line="137" w:lineRule="exact"/>
              <w:ind w:left="339"/>
              <w:rPr>
                <w:rFonts w:ascii="Times New Roman"/>
                <w:sz w:val="13"/>
              </w:rPr>
            </w:pPr>
            <w:r>
              <w:rPr>
                <w:rFonts w:ascii="Times New Roman"/>
                <w:position w:val="-2"/>
                <w:sz w:val="13"/>
              </w:rPr>
              <w:drawing>
                <wp:inline distT="0" distB="0" distL="0" distR="0">
                  <wp:extent cx="87439" cy="87439"/>
                  <wp:effectExtent l="0" t="0" r="0" b="0"/>
                  <wp:docPr id="183" name="image6.png" descr=""/>
                  <wp:cNvGraphicFramePr>
                    <a:graphicFrameLocks noChangeAspect="1"/>
                  </wp:cNvGraphicFramePr>
                  <a:graphic>
                    <a:graphicData uri="http://schemas.openxmlformats.org/drawingml/2006/picture">
                      <pic:pic>
                        <pic:nvPicPr>
                          <pic:cNvPr id="18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5868" w:hRule="atLeast"/>
        </w:trPr>
        <w:tc>
          <w:tcPr>
            <w:tcW w:w="10188" w:type="dxa"/>
            <w:gridSpan w:val="6"/>
            <w:tcBorders>
              <w:left w:val="single" w:sz="6" w:space="0" w:color="5F5F5F"/>
              <w:bottom w:val="single" w:sz="2" w:space="0" w:color="000000"/>
              <w:right w:val="single" w:sz="6" w:space="0" w:color="5F5F5F"/>
            </w:tcBorders>
          </w:tcPr>
          <w:p>
            <w:pPr>
              <w:pStyle w:val="TableParagraph"/>
              <w:spacing w:before="3"/>
              <w:rPr>
                <w:rFonts w:ascii="Times New Roman"/>
                <w:sz w:val="17"/>
              </w:rPr>
            </w:pPr>
          </w:p>
          <w:p>
            <w:pPr>
              <w:pStyle w:val="TableParagraph"/>
              <w:ind w:left="348" w:right="324"/>
              <w:rPr>
                <w:sz w:val="18"/>
              </w:rPr>
            </w:pPr>
            <w:r>
              <w:rPr>
                <w:sz w:val="18"/>
              </w:rPr>
              <w:t>Sírvase describir con más detalle las prioridades seleccionadas y los principales problemas/obstáculos encontrados para promoverlas. Sírvase incluir un enlace a la estrategia pertinente.</w:t>
            </w:r>
          </w:p>
        </w:tc>
      </w:tr>
    </w:tbl>
    <w:p>
      <w:pPr>
        <w:spacing w:after="0"/>
        <w:rPr>
          <w:sz w:val="18"/>
        </w:rPr>
        <w:sectPr>
          <w:pgSz w:w="11900" w:h="16860"/>
          <w:pgMar w:header="349" w:footer="0" w:top="720" w:bottom="280" w:left="780" w:right="700"/>
        </w:sectPr>
      </w:pPr>
    </w:p>
    <w:p>
      <w:pPr>
        <w:pStyle w:val="BodyText"/>
        <w:spacing w:before="3"/>
        <w:rPr>
          <w:rFonts w:ascii="Times New Roman"/>
          <w:sz w:val="8"/>
        </w:rPr>
      </w:pP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left="1983"/>
              <w:rPr>
                <w:rFonts w:ascii="Calibri"/>
                <w:sz w:val="71"/>
              </w:rPr>
            </w:pPr>
            <w:r>
              <w:rPr>
                <w:position w:val="-87"/>
              </w:rPr>
              <w:drawing>
                <wp:inline distT="0" distB="0" distL="0" distR="0">
                  <wp:extent cx="2330214" cy="1102333"/>
                  <wp:effectExtent l="0" t="0" r="0" b="0"/>
                  <wp:docPr id="185" name="image1.jpeg" descr=""/>
                  <wp:cNvGraphicFramePr>
                    <a:graphicFrameLocks noChangeAspect="1"/>
                  </wp:cNvGraphicFramePr>
                  <a:graphic>
                    <a:graphicData uri="http://schemas.openxmlformats.org/drawingml/2006/picture">
                      <pic:pic>
                        <pic:nvPicPr>
                          <pic:cNvPr id="18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893"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68"/>
              <w:ind w:left="345" w:right="388"/>
              <w:rPr>
                <w:sz w:val="23"/>
              </w:rPr>
            </w:pPr>
            <w:r>
              <w:rPr>
                <w:sz w:val="23"/>
              </w:rPr>
              <w:t>SECCIÓN 1: PRIORIDADES EN MATERIA DE AYUDA PARA EL COMERCIO (PRIORIDADES DE SU GOBIERNO EN MATERIA DE AYUDA PARA EL COMERCIO)</w:t>
            </w:r>
          </w:p>
        </w:tc>
      </w:tr>
      <w:tr>
        <w:trPr>
          <w:trHeight w:val="11228" w:hRule="atLeast"/>
        </w:trPr>
        <w:tc>
          <w:tcPr>
            <w:tcW w:w="10135" w:type="dxa"/>
            <w:tcBorders>
              <w:top w:val="nil"/>
              <w:left w:val="single" w:sz="6" w:space="0" w:color="5F5F5F"/>
              <w:right w:val="single" w:sz="6" w:space="0" w:color="5F5F5F"/>
            </w:tcBorders>
          </w:tcPr>
          <w:p>
            <w:pPr>
              <w:pStyle w:val="TableParagraph"/>
              <w:rPr>
                <w:rFonts w:ascii="Times New Roman"/>
                <w:sz w:val="24"/>
              </w:rPr>
            </w:pPr>
          </w:p>
          <w:p>
            <w:pPr>
              <w:pStyle w:val="TableParagraph"/>
              <w:rPr>
                <w:rFonts w:ascii="Times New Roman"/>
                <w:sz w:val="22"/>
              </w:rPr>
            </w:pPr>
          </w:p>
          <w:p>
            <w:pPr>
              <w:pStyle w:val="TableParagraph"/>
              <w:ind w:left="345" w:right="560"/>
              <w:rPr>
                <w:b/>
                <w:sz w:val="20"/>
              </w:rPr>
            </w:pPr>
            <w:r>
              <w:rPr>
                <w:b/>
                <w:sz w:val="20"/>
              </w:rPr>
              <w:t>* 5. Si su respuesta es negativa o no está seguro, indique si su política de desarrollo con los asociados Sur-Sur incluye prioridades comerciales.</w:t>
            </w:r>
          </w:p>
          <w:p>
            <w:pPr>
              <w:pStyle w:val="TableParagraph"/>
              <w:rPr>
                <w:rFonts w:ascii="Times New Roman"/>
                <w:sz w:val="21"/>
              </w:rPr>
            </w:pPr>
          </w:p>
          <w:p>
            <w:pPr>
              <w:pStyle w:val="TableParagraph"/>
              <w:spacing w:line="374" w:lineRule="auto"/>
              <w:ind w:left="344" w:right="9085"/>
              <w:rPr>
                <w:sz w:val="18"/>
              </w:rPr>
            </w:pPr>
            <w:r>
              <w:rPr/>
              <w:drawing>
                <wp:inline distT="0" distB="0" distL="0" distR="0">
                  <wp:extent cx="161289" cy="161290"/>
                  <wp:effectExtent l="0" t="0" r="0" b="0"/>
                  <wp:docPr id="187" name="image4.png" descr=""/>
                  <wp:cNvGraphicFramePr>
                    <a:graphicFrameLocks noChangeAspect="1"/>
                  </wp:cNvGraphicFramePr>
                  <a:graphic>
                    <a:graphicData uri="http://schemas.openxmlformats.org/drawingml/2006/picture">
                      <pic:pic>
                        <pic:nvPicPr>
                          <pic:cNvPr id="188" name="image4.png"/>
                          <pic:cNvPicPr/>
                        </pic:nvPicPr>
                        <pic:blipFill>
                          <a:blip r:embed="rId13" cstate="print"/>
                          <a:stretch>
                            <a:fillRect/>
                          </a:stretch>
                        </pic:blipFill>
                        <pic:spPr>
                          <a:xfrm>
                            <a:off x="0" y="0"/>
                            <a:ext cx="161289" cy="161290"/>
                          </a:xfrm>
                          <a:prstGeom prst="rect">
                            <a:avLst/>
                          </a:prstGeom>
                        </pic:spPr>
                      </pic:pic>
                    </a:graphicData>
                  </a:graphic>
                </wp:inline>
              </w:drawing>
            </w:r>
            <w:r>
              <w:rPr/>
            </w:r>
            <w:r>
              <w:rPr>
                <w:rFonts w:ascii="Times New Roman" w:hAnsi="Times New Roman"/>
                <w:spacing w:val="11"/>
                <w:sz w:val="20"/>
              </w:rPr>
              <w:t> </w:t>
            </w:r>
            <w:r>
              <w:rPr>
                <w:sz w:val="18"/>
              </w:rPr>
              <w:t>Sí </w:t>
            </w:r>
            <w:r>
              <w:rPr>
                <w:sz w:val="18"/>
              </w:rPr>
              <w:drawing>
                <wp:inline distT="0" distB="0" distL="0" distR="0">
                  <wp:extent cx="161289" cy="161289"/>
                  <wp:effectExtent l="0" t="0" r="0" b="0"/>
                  <wp:docPr id="189" name="image4.png" descr=""/>
                  <wp:cNvGraphicFramePr>
                    <a:graphicFrameLocks noChangeAspect="1"/>
                  </wp:cNvGraphicFramePr>
                  <a:graphic>
                    <a:graphicData uri="http://schemas.openxmlformats.org/drawingml/2006/picture">
                      <pic:pic>
                        <pic:nvPicPr>
                          <pic:cNvPr id="190" name="image4.png"/>
                          <pic:cNvPicPr/>
                        </pic:nvPicPr>
                        <pic:blipFill>
                          <a:blip r:embed="rId13" cstate="print"/>
                          <a:stretch>
                            <a:fillRect/>
                          </a:stretch>
                        </pic:blipFill>
                        <pic:spPr>
                          <a:xfrm>
                            <a:off x="0" y="0"/>
                            <a:ext cx="161289" cy="161289"/>
                          </a:xfrm>
                          <a:prstGeom prst="rect">
                            <a:avLst/>
                          </a:prstGeom>
                        </pic:spPr>
                      </pic:pic>
                    </a:graphicData>
                  </a:graphic>
                </wp:inline>
              </w:drawing>
            </w:r>
            <w:r>
              <w:rPr>
                <w:sz w:val="18"/>
              </w:rPr>
            </w:r>
            <w:r>
              <w:rPr>
                <w:rFonts w:ascii="Times New Roman" w:hAnsi="Times New Roman"/>
                <w:spacing w:val="9"/>
                <w:sz w:val="18"/>
              </w:rPr>
              <w:t> </w:t>
            </w:r>
            <w:r>
              <w:rPr>
                <w:spacing w:val="-9"/>
                <w:sz w:val="18"/>
              </w:rPr>
              <w:t>No</w:t>
            </w:r>
          </w:p>
          <w:p>
            <w:pPr>
              <w:pStyle w:val="TableParagraph"/>
              <w:spacing w:line="264" w:lineRule="exact"/>
              <w:ind w:left="344"/>
              <w:rPr>
                <w:sz w:val="18"/>
              </w:rPr>
            </w:pPr>
            <w:r>
              <w:rPr/>
              <w:drawing>
                <wp:inline distT="0" distB="0" distL="0" distR="0">
                  <wp:extent cx="160654" cy="160654"/>
                  <wp:effectExtent l="0" t="0" r="0" b="0"/>
                  <wp:docPr id="191" name="image5.png" descr=""/>
                  <wp:cNvGraphicFramePr>
                    <a:graphicFrameLocks noChangeAspect="1"/>
                  </wp:cNvGraphicFramePr>
                  <a:graphic>
                    <a:graphicData uri="http://schemas.openxmlformats.org/drawingml/2006/picture">
                      <pic:pic>
                        <pic:nvPicPr>
                          <pic:cNvPr id="192" name="image5.png"/>
                          <pic:cNvPicPr/>
                        </pic:nvPicPr>
                        <pic:blipFill>
                          <a:blip r:embed="rId14" cstate="print"/>
                          <a:stretch>
                            <a:fillRect/>
                          </a:stretch>
                        </pic:blipFill>
                        <pic:spPr>
                          <a:xfrm>
                            <a:off x="0" y="0"/>
                            <a:ext cx="160654" cy="160654"/>
                          </a:xfrm>
                          <a:prstGeom prst="rect">
                            <a:avLst/>
                          </a:prstGeom>
                        </pic:spPr>
                      </pic:pic>
                    </a:graphicData>
                  </a:graphic>
                </wp:inline>
              </w:drawing>
            </w:r>
            <w:r>
              <w:rPr/>
            </w:r>
            <w:r>
              <w:rPr>
                <w:rFonts w:ascii="Times New Roman" w:hAnsi="Times New Roman"/>
                <w:spacing w:val="12"/>
                <w:sz w:val="20"/>
              </w:rPr>
              <w:t> </w:t>
            </w:r>
            <w:r>
              <w:rPr>
                <w:sz w:val="18"/>
              </w:rPr>
              <w:t>No está</w:t>
            </w:r>
            <w:r>
              <w:rPr>
                <w:spacing w:val="-2"/>
                <w:sz w:val="18"/>
              </w:rPr>
              <w:t> </w:t>
            </w:r>
            <w:r>
              <w:rPr>
                <w:sz w:val="18"/>
              </w:rPr>
              <w:t>seguro</w:t>
            </w:r>
          </w:p>
        </w:tc>
      </w:tr>
    </w:tbl>
    <w:p>
      <w:pPr>
        <w:spacing w:after="0" w:line="264" w:lineRule="exact"/>
        <w:rPr>
          <w:sz w:val="18"/>
        </w:rPr>
        <w:sectPr>
          <w:pgSz w:w="11900" w:h="16860"/>
          <w:pgMar w:header="349" w:footer="0" w:top="720" w:bottom="280" w:left="780" w:right="700"/>
        </w:sectPr>
      </w:pPr>
    </w:p>
    <w:p>
      <w:pPr>
        <w:pStyle w:val="BodyText"/>
        <w:spacing w:before="6"/>
        <w:rPr>
          <w:rFonts w:ascii="Times New Roman"/>
          <w:sz w:val="3"/>
        </w:rPr>
      </w:pPr>
      <w:r>
        <w:rPr/>
        <w:pict>
          <v:group style="position:absolute;margin-left:71.5pt;margin-top:520.200012pt;width:454.3pt;height:86.95pt;mso-position-horizontal-relative:page;mso-position-vertical-relative:page;z-index:-80296" coordorigin="1430,10404" coordsize="9086,1739">
            <v:line style="position:absolute" from="1430,10412" to="10515,10412" stroked="true" strokeweight=".631pt" strokecolor="#999999">
              <v:stroke dashstyle="solid"/>
            </v:line>
            <v:line style="position:absolute" from="1430,12135" to="10515,12135" stroked="true" strokeweight=".631pt" strokecolor="#999999">
              <v:stroke dashstyle="solid"/>
            </v:line>
            <v:line style="position:absolute" from="1437,10404" to="1437,12143" stroked="true" strokeweight=".631pt" strokecolor="#999999">
              <v:stroke dashstyle="solid"/>
            </v:line>
            <v:line style="position:absolute" from="10509,10404" to="10509,12143" stroked="true" strokeweight=".631pt" strokecolor="#999999">
              <v:stroke dashstyle="solid"/>
            </v:line>
            <w10:wrap type="none"/>
          </v:group>
        </w:pic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7"/>
        <w:gridCol w:w="617"/>
        <w:gridCol w:w="702"/>
        <w:gridCol w:w="703"/>
        <w:gridCol w:w="837"/>
        <w:gridCol w:w="572"/>
      </w:tblGrid>
      <w:tr>
        <w:trPr>
          <w:trHeight w:val="2264" w:hRule="atLeast"/>
        </w:trPr>
        <w:tc>
          <w:tcPr>
            <w:tcW w:w="10188" w:type="dxa"/>
            <w:gridSpan w:val="6"/>
            <w:tcBorders>
              <w:top w:val="single" w:sz="6" w:space="0" w:color="5F5F5F"/>
              <w:left w:val="single" w:sz="6" w:space="0" w:color="5F5F5F"/>
              <w:right w:val="single" w:sz="6" w:space="0" w:color="5F5F5F"/>
            </w:tcBorders>
          </w:tcPr>
          <w:p>
            <w:pPr>
              <w:pStyle w:val="TableParagraph"/>
              <w:spacing w:before="11"/>
              <w:rPr>
                <w:rFonts w:ascii="Times New Roman"/>
                <w:sz w:val="20"/>
              </w:rPr>
            </w:pPr>
          </w:p>
          <w:p>
            <w:pPr>
              <w:pStyle w:val="TableParagraph"/>
              <w:ind w:left="348"/>
              <w:rPr>
                <w:b/>
                <w:sz w:val="20"/>
              </w:rPr>
            </w:pPr>
            <w:r>
              <w:rPr>
                <w:b/>
                <w:sz w:val="20"/>
              </w:rPr>
              <w:t>6. En caso afirmativo, sírvase indicar las prioridades comerciales que figuran en su política de desarrollo.</w:t>
            </w:r>
          </w:p>
          <w:p>
            <w:pPr>
              <w:pStyle w:val="TableParagraph"/>
              <w:spacing w:before="1"/>
              <w:rPr>
                <w:rFonts w:ascii="Times New Roman"/>
                <w:sz w:val="21"/>
              </w:rPr>
            </w:pPr>
          </w:p>
          <w:p>
            <w:pPr>
              <w:pStyle w:val="TableParagraph"/>
              <w:ind w:left="348" w:right="294"/>
              <w:rPr>
                <w:b/>
                <w:sz w:val="20"/>
              </w:rPr>
            </w:pPr>
            <w:r>
              <w:rPr>
                <w:b/>
                <w:sz w:val="20"/>
              </w:rPr>
              <w:t>A continuación se enumeran las esferas prioritarias más comunes, agrupadas con arreglo a las grandes categorías de la Ayuda para el Comercio. Entre las esferas enumeradas, sírvase indicar, por orden de importancia, cuáles son las 5 esferas prioritarias principales.</w:t>
            </w:r>
          </w:p>
          <w:p>
            <w:pPr>
              <w:pStyle w:val="TableParagraph"/>
              <w:spacing w:before="1"/>
              <w:rPr>
                <w:rFonts w:ascii="Times New Roman"/>
                <w:sz w:val="21"/>
              </w:rPr>
            </w:pPr>
          </w:p>
          <w:p>
            <w:pPr>
              <w:pStyle w:val="TableParagraph"/>
              <w:ind w:left="348"/>
              <w:rPr>
                <w:b/>
                <w:sz w:val="20"/>
              </w:rPr>
            </w:pPr>
            <w:r>
              <w:rPr>
                <w:b/>
                <w:sz w:val="20"/>
              </w:rPr>
              <w:t>(El 1 designa la más importante)</w:t>
            </w:r>
          </w:p>
        </w:tc>
      </w:tr>
      <w:tr>
        <w:trPr>
          <w:trHeight w:val="365" w:hRule="atLeast"/>
        </w:trPr>
        <w:tc>
          <w:tcPr>
            <w:tcW w:w="6757" w:type="dxa"/>
            <w:tcBorders>
              <w:left w:val="single" w:sz="6" w:space="0" w:color="5F5F5F"/>
            </w:tcBorders>
          </w:tcPr>
          <w:p>
            <w:pPr>
              <w:pStyle w:val="TableParagraph"/>
              <w:rPr>
                <w:rFonts w:ascii="Times New Roman"/>
                <w:sz w:val="18"/>
              </w:rPr>
            </w:pPr>
          </w:p>
        </w:tc>
        <w:tc>
          <w:tcPr>
            <w:tcW w:w="617" w:type="dxa"/>
          </w:tcPr>
          <w:p>
            <w:pPr>
              <w:pStyle w:val="TableParagraph"/>
              <w:spacing w:before="89"/>
              <w:ind w:right="64"/>
              <w:jc w:val="center"/>
              <w:rPr>
                <w:sz w:val="18"/>
              </w:rPr>
            </w:pPr>
            <w:r>
              <w:rPr>
                <w:sz w:val="18"/>
              </w:rPr>
              <w:t>1</w:t>
            </w:r>
          </w:p>
        </w:tc>
        <w:tc>
          <w:tcPr>
            <w:tcW w:w="702" w:type="dxa"/>
          </w:tcPr>
          <w:p>
            <w:pPr>
              <w:pStyle w:val="TableParagraph"/>
              <w:spacing w:before="89"/>
              <w:ind w:left="17"/>
              <w:jc w:val="center"/>
              <w:rPr>
                <w:sz w:val="18"/>
              </w:rPr>
            </w:pPr>
            <w:r>
              <w:rPr>
                <w:sz w:val="18"/>
              </w:rPr>
              <w:t>2</w:t>
            </w:r>
          </w:p>
        </w:tc>
        <w:tc>
          <w:tcPr>
            <w:tcW w:w="703" w:type="dxa"/>
          </w:tcPr>
          <w:p>
            <w:pPr>
              <w:pStyle w:val="TableParagraph"/>
              <w:spacing w:before="89"/>
              <w:ind w:left="18"/>
              <w:jc w:val="center"/>
              <w:rPr>
                <w:sz w:val="18"/>
              </w:rPr>
            </w:pPr>
            <w:r>
              <w:rPr>
                <w:sz w:val="18"/>
              </w:rPr>
              <w:t>3</w:t>
            </w:r>
          </w:p>
        </w:tc>
        <w:tc>
          <w:tcPr>
            <w:tcW w:w="837" w:type="dxa"/>
          </w:tcPr>
          <w:p>
            <w:pPr>
              <w:pStyle w:val="TableParagraph"/>
              <w:spacing w:before="89"/>
              <w:ind w:right="113"/>
              <w:jc w:val="center"/>
              <w:rPr>
                <w:sz w:val="18"/>
              </w:rPr>
            </w:pPr>
            <w:r>
              <w:rPr>
                <w:sz w:val="18"/>
              </w:rPr>
              <w:t>4</w:t>
            </w:r>
          </w:p>
        </w:tc>
        <w:tc>
          <w:tcPr>
            <w:tcW w:w="572" w:type="dxa"/>
            <w:tcBorders>
              <w:right w:val="single" w:sz="6" w:space="0" w:color="5F5F5F"/>
            </w:tcBorders>
          </w:tcPr>
          <w:p>
            <w:pPr>
              <w:pStyle w:val="TableParagraph"/>
              <w:spacing w:before="89"/>
              <w:ind w:left="170"/>
              <w:rPr>
                <w:sz w:val="18"/>
              </w:rPr>
            </w:pPr>
            <w:r>
              <w:rPr>
                <w:sz w:val="18"/>
              </w:rPr>
              <w:t>5</w:t>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Costos de ajuste</w:t>
            </w:r>
          </w:p>
        </w:tc>
        <w:tc>
          <w:tcPr>
            <w:tcW w:w="617" w:type="dxa"/>
            <w:shd w:val="clear" w:color="auto" w:fill="F1F1F1"/>
          </w:tcPr>
          <w:p>
            <w:pPr>
              <w:pStyle w:val="TableParagraph"/>
              <w:spacing w:before="3"/>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193" name="image6.png" descr=""/>
                  <wp:cNvGraphicFramePr>
                    <a:graphicFrameLocks noChangeAspect="1"/>
                  </wp:cNvGraphicFramePr>
                  <a:graphic>
                    <a:graphicData uri="http://schemas.openxmlformats.org/drawingml/2006/picture">
                      <pic:pic>
                        <pic:nvPicPr>
                          <pic:cNvPr id="19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3"/>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195" name="image6.png" descr=""/>
                  <wp:cNvGraphicFramePr>
                    <a:graphicFrameLocks noChangeAspect="1"/>
                  </wp:cNvGraphicFramePr>
                  <a:graphic>
                    <a:graphicData uri="http://schemas.openxmlformats.org/drawingml/2006/picture">
                      <pic:pic>
                        <pic:nvPicPr>
                          <pic:cNvPr id="19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197" name="image6.png" descr=""/>
                  <wp:cNvGraphicFramePr>
                    <a:graphicFrameLocks noChangeAspect="1"/>
                  </wp:cNvGraphicFramePr>
                  <a:graphic>
                    <a:graphicData uri="http://schemas.openxmlformats.org/drawingml/2006/picture">
                      <pic:pic>
                        <pic:nvPicPr>
                          <pic:cNvPr id="19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199" name="image6.png" descr=""/>
                  <wp:cNvGraphicFramePr>
                    <a:graphicFrameLocks noChangeAspect="1"/>
                  </wp:cNvGraphicFramePr>
                  <a:graphic>
                    <a:graphicData uri="http://schemas.openxmlformats.org/drawingml/2006/picture">
                      <pic:pic>
                        <pic:nvPicPr>
                          <pic:cNvPr id="20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3"/>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201" name="image6.png" descr=""/>
                  <wp:cNvGraphicFramePr>
                    <a:graphicFrameLocks noChangeAspect="1"/>
                  </wp:cNvGraphicFramePr>
                  <a:graphic>
                    <a:graphicData uri="http://schemas.openxmlformats.org/drawingml/2006/picture">
                      <pic:pic>
                        <pic:nvPicPr>
                          <pic:cNvPr id="20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tcPr>
          <w:p>
            <w:pPr>
              <w:pStyle w:val="TableParagraph"/>
              <w:spacing w:before="62"/>
              <w:ind w:left="348"/>
              <w:rPr>
                <w:sz w:val="18"/>
              </w:rPr>
            </w:pPr>
            <w:r>
              <w:rPr>
                <w:sz w:val="18"/>
              </w:rPr>
              <w:t>Conexión a las cadenas de valor</w:t>
            </w:r>
          </w:p>
        </w:tc>
        <w:tc>
          <w:tcPr>
            <w:tcW w:w="617" w:type="dxa"/>
          </w:tcPr>
          <w:p>
            <w:pPr>
              <w:pStyle w:val="TableParagraph"/>
              <w:spacing w:before="3"/>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03" name="image6.png" descr=""/>
                  <wp:cNvGraphicFramePr>
                    <a:graphicFrameLocks noChangeAspect="1"/>
                  </wp:cNvGraphicFramePr>
                  <a:graphic>
                    <a:graphicData uri="http://schemas.openxmlformats.org/drawingml/2006/picture">
                      <pic:pic>
                        <pic:nvPicPr>
                          <pic:cNvPr id="20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3"/>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05" name="image6.png" descr=""/>
                  <wp:cNvGraphicFramePr>
                    <a:graphicFrameLocks noChangeAspect="1"/>
                  </wp:cNvGraphicFramePr>
                  <a:graphic>
                    <a:graphicData uri="http://schemas.openxmlformats.org/drawingml/2006/picture">
                      <pic:pic>
                        <pic:nvPicPr>
                          <pic:cNvPr id="20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07" name="image6.png" descr=""/>
                  <wp:cNvGraphicFramePr>
                    <a:graphicFrameLocks noChangeAspect="1"/>
                  </wp:cNvGraphicFramePr>
                  <a:graphic>
                    <a:graphicData uri="http://schemas.openxmlformats.org/drawingml/2006/picture">
                      <pic:pic>
                        <pic:nvPicPr>
                          <pic:cNvPr id="20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tcPr>
          <w:p>
            <w:pPr>
              <w:pStyle w:val="TableParagraph"/>
              <w:spacing w:before="3"/>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09" name="image6.png" descr=""/>
                  <wp:cNvGraphicFramePr>
                    <a:graphicFrameLocks noChangeAspect="1"/>
                  </wp:cNvGraphicFramePr>
                  <a:graphic>
                    <a:graphicData uri="http://schemas.openxmlformats.org/drawingml/2006/picture">
                      <pic:pic>
                        <pic:nvPicPr>
                          <pic:cNvPr id="21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3"/>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211" name="image6.png" descr=""/>
                  <wp:cNvGraphicFramePr>
                    <a:graphicFrameLocks noChangeAspect="1"/>
                  </wp:cNvGraphicFramePr>
                  <a:graphic>
                    <a:graphicData uri="http://schemas.openxmlformats.org/drawingml/2006/picture">
                      <pic:pic>
                        <pic:nvPicPr>
                          <pic:cNvPr id="21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Comercio electrónico</w:t>
            </w:r>
          </w:p>
        </w:tc>
        <w:tc>
          <w:tcPr>
            <w:tcW w:w="617" w:type="dxa"/>
            <w:shd w:val="clear" w:color="auto" w:fill="F1F1F1"/>
          </w:tcPr>
          <w:p>
            <w:pPr>
              <w:pStyle w:val="TableParagraph"/>
              <w:spacing w:before="3"/>
              <w:rPr>
                <w:rFonts w:ascii="Times New Roman"/>
                <w:sz w:val="12"/>
              </w:rPr>
            </w:pPr>
          </w:p>
          <w:p>
            <w:pPr>
              <w:pStyle w:val="TableParagraph"/>
              <w:spacing w:line="135" w:lineRule="exact"/>
              <w:ind w:left="205"/>
              <w:rPr>
                <w:rFonts w:ascii="Times New Roman"/>
                <w:sz w:val="13"/>
              </w:rPr>
            </w:pPr>
            <w:r>
              <w:rPr>
                <w:rFonts w:ascii="Times New Roman"/>
                <w:position w:val="-2"/>
                <w:sz w:val="13"/>
              </w:rPr>
              <w:drawing>
                <wp:inline distT="0" distB="0" distL="0" distR="0">
                  <wp:extent cx="86451" cy="85820"/>
                  <wp:effectExtent l="0" t="0" r="0" b="0"/>
                  <wp:docPr id="213" name="image6.png" descr=""/>
                  <wp:cNvGraphicFramePr>
                    <a:graphicFrameLocks noChangeAspect="1"/>
                  </wp:cNvGraphicFramePr>
                  <a:graphic>
                    <a:graphicData uri="http://schemas.openxmlformats.org/drawingml/2006/picture">
                      <pic:pic>
                        <pic:nvPicPr>
                          <pic:cNvPr id="214"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3"/>
              <w:rPr>
                <w:rFonts w:ascii="Times New Roman"/>
                <w:sz w:val="12"/>
              </w:rPr>
            </w:pPr>
          </w:p>
          <w:p>
            <w:pPr>
              <w:pStyle w:val="TableParagraph"/>
              <w:spacing w:line="135" w:lineRule="exact"/>
              <w:ind w:left="289"/>
              <w:rPr>
                <w:rFonts w:ascii="Times New Roman"/>
                <w:sz w:val="13"/>
              </w:rPr>
            </w:pPr>
            <w:r>
              <w:rPr>
                <w:rFonts w:ascii="Times New Roman"/>
                <w:position w:val="-2"/>
                <w:sz w:val="13"/>
              </w:rPr>
              <w:drawing>
                <wp:inline distT="0" distB="0" distL="0" distR="0">
                  <wp:extent cx="86451" cy="85820"/>
                  <wp:effectExtent l="0" t="0" r="0" b="0"/>
                  <wp:docPr id="215" name="image6.png" descr=""/>
                  <wp:cNvGraphicFramePr>
                    <a:graphicFrameLocks noChangeAspect="1"/>
                  </wp:cNvGraphicFramePr>
                  <a:graphic>
                    <a:graphicData uri="http://schemas.openxmlformats.org/drawingml/2006/picture">
                      <pic:pic>
                        <pic:nvPicPr>
                          <pic:cNvPr id="216"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1" cy="85820"/>
                  <wp:effectExtent l="0" t="0" r="0" b="0"/>
                  <wp:docPr id="217" name="image6.png" descr=""/>
                  <wp:cNvGraphicFramePr>
                    <a:graphicFrameLocks noChangeAspect="1"/>
                  </wp:cNvGraphicFramePr>
                  <a:graphic>
                    <a:graphicData uri="http://schemas.openxmlformats.org/drawingml/2006/picture">
                      <pic:pic>
                        <pic:nvPicPr>
                          <pic:cNvPr id="218"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0" cy="85820"/>
                  <wp:effectExtent l="0" t="0" r="0" b="0"/>
                  <wp:docPr id="219" name="image6.png" descr=""/>
                  <wp:cNvGraphicFramePr>
                    <a:graphicFrameLocks noChangeAspect="1"/>
                  </wp:cNvGraphicFramePr>
                  <a:graphic>
                    <a:graphicData uri="http://schemas.openxmlformats.org/drawingml/2006/picture">
                      <pic:pic>
                        <pic:nvPicPr>
                          <pic:cNvPr id="220" name="image6.png"/>
                          <pic:cNvPicPr/>
                        </pic:nvPicPr>
                        <pic:blipFill>
                          <a:blip r:embed="rId15" cstate="print"/>
                          <a:stretch>
                            <a:fillRect/>
                          </a:stretch>
                        </pic:blipFill>
                        <pic:spPr>
                          <a:xfrm>
                            <a:off x="0" y="0"/>
                            <a:ext cx="86450" cy="85820"/>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3"/>
              <w:rPr>
                <w:rFonts w:ascii="Times New Roman"/>
                <w:sz w:val="12"/>
              </w:rPr>
            </w:pPr>
          </w:p>
          <w:p>
            <w:pPr>
              <w:pStyle w:val="TableParagraph"/>
              <w:spacing w:line="135" w:lineRule="exact"/>
              <w:ind w:left="149"/>
              <w:rPr>
                <w:rFonts w:ascii="Times New Roman"/>
                <w:sz w:val="13"/>
              </w:rPr>
            </w:pPr>
            <w:r>
              <w:rPr>
                <w:rFonts w:ascii="Times New Roman"/>
                <w:position w:val="-2"/>
                <w:sz w:val="13"/>
              </w:rPr>
              <w:drawing>
                <wp:inline distT="0" distB="0" distL="0" distR="0">
                  <wp:extent cx="86451" cy="85820"/>
                  <wp:effectExtent l="0" t="0" r="0" b="0"/>
                  <wp:docPr id="221" name="image6.png" descr=""/>
                  <wp:cNvGraphicFramePr>
                    <a:graphicFrameLocks noChangeAspect="1"/>
                  </wp:cNvGraphicFramePr>
                  <a:graphic>
                    <a:graphicData uri="http://schemas.openxmlformats.org/drawingml/2006/picture">
                      <pic:pic>
                        <pic:nvPicPr>
                          <pic:cNvPr id="222"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r>
      <w:tr>
        <w:trPr>
          <w:trHeight w:val="339" w:hRule="atLeast"/>
        </w:trPr>
        <w:tc>
          <w:tcPr>
            <w:tcW w:w="6757" w:type="dxa"/>
            <w:tcBorders>
              <w:left w:val="single" w:sz="6" w:space="0" w:color="5F5F5F"/>
            </w:tcBorders>
          </w:tcPr>
          <w:p>
            <w:pPr>
              <w:pStyle w:val="TableParagraph"/>
              <w:spacing w:before="62"/>
              <w:ind w:left="348"/>
              <w:rPr>
                <w:sz w:val="18"/>
              </w:rPr>
            </w:pPr>
            <w:r>
              <w:rPr>
                <w:sz w:val="18"/>
              </w:rPr>
              <w:t>Diversificación de las exportaciones</w:t>
            </w:r>
          </w:p>
        </w:tc>
        <w:tc>
          <w:tcPr>
            <w:tcW w:w="617" w:type="dxa"/>
          </w:tcPr>
          <w:p>
            <w:pPr>
              <w:pStyle w:val="TableParagraph"/>
              <w:spacing w:before="3"/>
              <w:rPr>
                <w:rFonts w:ascii="Times New Roman"/>
                <w:sz w:val="12"/>
              </w:rPr>
            </w:pPr>
          </w:p>
          <w:p>
            <w:pPr>
              <w:pStyle w:val="TableParagraph"/>
              <w:spacing w:line="135" w:lineRule="exact"/>
              <w:ind w:left="205"/>
              <w:rPr>
                <w:rFonts w:ascii="Times New Roman"/>
                <w:sz w:val="13"/>
              </w:rPr>
            </w:pPr>
            <w:r>
              <w:rPr>
                <w:rFonts w:ascii="Times New Roman"/>
                <w:position w:val="-2"/>
                <w:sz w:val="13"/>
              </w:rPr>
              <w:drawing>
                <wp:inline distT="0" distB="0" distL="0" distR="0">
                  <wp:extent cx="86451" cy="85820"/>
                  <wp:effectExtent l="0" t="0" r="0" b="0"/>
                  <wp:docPr id="223" name="image6.png" descr=""/>
                  <wp:cNvGraphicFramePr>
                    <a:graphicFrameLocks noChangeAspect="1"/>
                  </wp:cNvGraphicFramePr>
                  <a:graphic>
                    <a:graphicData uri="http://schemas.openxmlformats.org/drawingml/2006/picture">
                      <pic:pic>
                        <pic:nvPicPr>
                          <pic:cNvPr id="224"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2" w:type="dxa"/>
          </w:tcPr>
          <w:p>
            <w:pPr>
              <w:pStyle w:val="TableParagraph"/>
              <w:spacing w:before="3"/>
              <w:rPr>
                <w:rFonts w:ascii="Times New Roman"/>
                <w:sz w:val="12"/>
              </w:rPr>
            </w:pPr>
          </w:p>
          <w:p>
            <w:pPr>
              <w:pStyle w:val="TableParagraph"/>
              <w:spacing w:line="135" w:lineRule="exact"/>
              <w:ind w:left="289"/>
              <w:rPr>
                <w:rFonts w:ascii="Times New Roman"/>
                <w:sz w:val="13"/>
              </w:rPr>
            </w:pPr>
            <w:r>
              <w:rPr>
                <w:rFonts w:ascii="Times New Roman"/>
                <w:position w:val="-2"/>
                <w:sz w:val="13"/>
              </w:rPr>
              <w:drawing>
                <wp:inline distT="0" distB="0" distL="0" distR="0">
                  <wp:extent cx="86451" cy="85820"/>
                  <wp:effectExtent l="0" t="0" r="0" b="0"/>
                  <wp:docPr id="225" name="image6.png" descr=""/>
                  <wp:cNvGraphicFramePr>
                    <a:graphicFrameLocks noChangeAspect="1"/>
                  </wp:cNvGraphicFramePr>
                  <a:graphic>
                    <a:graphicData uri="http://schemas.openxmlformats.org/drawingml/2006/picture">
                      <pic:pic>
                        <pic:nvPicPr>
                          <pic:cNvPr id="226"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3" w:type="dxa"/>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1" cy="85820"/>
                  <wp:effectExtent l="0" t="0" r="0" b="0"/>
                  <wp:docPr id="227" name="image6.png" descr=""/>
                  <wp:cNvGraphicFramePr>
                    <a:graphicFrameLocks noChangeAspect="1"/>
                  </wp:cNvGraphicFramePr>
                  <a:graphic>
                    <a:graphicData uri="http://schemas.openxmlformats.org/drawingml/2006/picture">
                      <pic:pic>
                        <pic:nvPicPr>
                          <pic:cNvPr id="228"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837" w:type="dxa"/>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0" cy="85820"/>
                  <wp:effectExtent l="0" t="0" r="0" b="0"/>
                  <wp:docPr id="229" name="image6.png" descr=""/>
                  <wp:cNvGraphicFramePr>
                    <a:graphicFrameLocks noChangeAspect="1"/>
                  </wp:cNvGraphicFramePr>
                  <a:graphic>
                    <a:graphicData uri="http://schemas.openxmlformats.org/drawingml/2006/picture">
                      <pic:pic>
                        <pic:nvPicPr>
                          <pic:cNvPr id="230" name="image6.png"/>
                          <pic:cNvPicPr/>
                        </pic:nvPicPr>
                        <pic:blipFill>
                          <a:blip r:embed="rId15" cstate="print"/>
                          <a:stretch>
                            <a:fillRect/>
                          </a:stretch>
                        </pic:blipFill>
                        <pic:spPr>
                          <a:xfrm>
                            <a:off x="0" y="0"/>
                            <a:ext cx="86450" cy="85820"/>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3"/>
              <w:rPr>
                <w:rFonts w:ascii="Times New Roman"/>
                <w:sz w:val="12"/>
              </w:rPr>
            </w:pPr>
          </w:p>
          <w:p>
            <w:pPr>
              <w:pStyle w:val="TableParagraph"/>
              <w:spacing w:line="135" w:lineRule="exact"/>
              <w:ind w:left="149"/>
              <w:rPr>
                <w:rFonts w:ascii="Times New Roman"/>
                <w:sz w:val="13"/>
              </w:rPr>
            </w:pPr>
            <w:r>
              <w:rPr>
                <w:rFonts w:ascii="Times New Roman"/>
                <w:position w:val="-2"/>
                <w:sz w:val="13"/>
              </w:rPr>
              <w:drawing>
                <wp:inline distT="0" distB="0" distL="0" distR="0">
                  <wp:extent cx="86451" cy="85820"/>
                  <wp:effectExtent l="0" t="0" r="0" b="0"/>
                  <wp:docPr id="231" name="image6.png" descr=""/>
                  <wp:cNvGraphicFramePr>
                    <a:graphicFrameLocks noChangeAspect="1"/>
                  </wp:cNvGraphicFramePr>
                  <a:graphic>
                    <a:graphicData uri="http://schemas.openxmlformats.org/drawingml/2006/picture">
                      <pic:pic>
                        <pic:nvPicPr>
                          <pic:cNvPr id="232"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Industrialización</w:t>
            </w:r>
          </w:p>
        </w:tc>
        <w:tc>
          <w:tcPr>
            <w:tcW w:w="617" w:type="dxa"/>
            <w:shd w:val="clear" w:color="auto" w:fill="F1F1F1"/>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33" name="image6.png" descr=""/>
                  <wp:cNvGraphicFramePr>
                    <a:graphicFrameLocks noChangeAspect="1"/>
                  </wp:cNvGraphicFramePr>
                  <a:graphic>
                    <a:graphicData uri="http://schemas.openxmlformats.org/drawingml/2006/picture">
                      <pic:pic>
                        <pic:nvPicPr>
                          <pic:cNvPr id="23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35" name="image6.png" descr=""/>
                  <wp:cNvGraphicFramePr>
                    <a:graphicFrameLocks noChangeAspect="1"/>
                  </wp:cNvGraphicFramePr>
                  <a:graphic>
                    <a:graphicData uri="http://schemas.openxmlformats.org/drawingml/2006/picture">
                      <pic:pic>
                        <pic:nvPicPr>
                          <pic:cNvPr id="23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37" name="image6.png" descr=""/>
                  <wp:cNvGraphicFramePr>
                    <a:graphicFrameLocks noChangeAspect="1"/>
                  </wp:cNvGraphicFramePr>
                  <a:graphic>
                    <a:graphicData uri="http://schemas.openxmlformats.org/drawingml/2006/picture">
                      <pic:pic>
                        <pic:nvPicPr>
                          <pic:cNvPr id="23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39" name="image6.png" descr=""/>
                  <wp:cNvGraphicFramePr>
                    <a:graphicFrameLocks noChangeAspect="1"/>
                  </wp:cNvGraphicFramePr>
                  <a:graphic>
                    <a:graphicData uri="http://schemas.openxmlformats.org/drawingml/2006/picture">
                      <pic:pic>
                        <pic:nvPicPr>
                          <pic:cNvPr id="24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2"/>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241" name="image6.png" descr=""/>
                  <wp:cNvGraphicFramePr>
                    <a:graphicFrameLocks noChangeAspect="1"/>
                  </wp:cNvGraphicFramePr>
                  <a:graphic>
                    <a:graphicData uri="http://schemas.openxmlformats.org/drawingml/2006/picture">
                      <pic:pic>
                        <pic:nvPicPr>
                          <pic:cNvPr id="24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tcPr>
          <w:p>
            <w:pPr>
              <w:pStyle w:val="TableParagraph"/>
              <w:spacing w:before="62"/>
              <w:ind w:left="348"/>
              <w:rPr>
                <w:sz w:val="18"/>
              </w:rPr>
            </w:pPr>
            <w:r>
              <w:rPr>
                <w:sz w:val="18"/>
              </w:rPr>
              <w:t>Competitividad internacional</w:t>
            </w:r>
          </w:p>
        </w:tc>
        <w:tc>
          <w:tcPr>
            <w:tcW w:w="617" w:type="dxa"/>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8" cy="87439"/>
                  <wp:effectExtent l="0" t="0" r="0" b="0"/>
                  <wp:docPr id="243" name="image6.png" descr=""/>
                  <wp:cNvGraphicFramePr>
                    <a:graphicFrameLocks noChangeAspect="1"/>
                  </wp:cNvGraphicFramePr>
                  <a:graphic>
                    <a:graphicData uri="http://schemas.openxmlformats.org/drawingml/2006/picture">
                      <pic:pic>
                        <pic:nvPicPr>
                          <pic:cNvPr id="244"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02" w:type="dxa"/>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8" cy="87439"/>
                  <wp:effectExtent l="0" t="0" r="0" b="0"/>
                  <wp:docPr id="245" name="image6.png" descr=""/>
                  <wp:cNvGraphicFramePr>
                    <a:graphicFrameLocks noChangeAspect="1"/>
                  </wp:cNvGraphicFramePr>
                  <a:graphic>
                    <a:graphicData uri="http://schemas.openxmlformats.org/drawingml/2006/picture">
                      <pic:pic>
                        <pic:nvPicPr>
                          <pic:cNvPr id="246"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703"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47" name="image6.png" descr=""/>
                  <wp:cNvGraphicFramePr>
                    <a:graphicFrameLocks noChangeAspect="1"/>
                  </wp:cNvGraphicFramePr>
                  <a:graphic>
                    <a:graphicData uri="http://schemas.openxmlformats.org/drawingml/2006/picture">
                      <pic:pic>
                        <pic:nvPicPr>
                          <pic:cNvPr id="248"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837"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6" cy="87439"/>
                  <wp:effectExtent l="0" t="0" r="0" b="0"/>
                  <wp:docPr id="249" name="image6.png" descr=""/>
                  <wp:cNvGraphicFramePr>
                    <a:graphicFrameLocks noChangeAspect="1"/>
                  </wp:cNvGraphicFramePr>
                  <a:graphic>
                    <a:graphicData uri="http://schemas.openxmlformats.org/drawingml/2006/picture">
                      <pic:pic>
                        <pic:nvPicPr>
                          <pic:cNvPr id="250" name="image6.png"/>
                          <pic:cNvPicPr/>
                        </pic:nvPicPr>
                        <pic:blipFill>
                          <a:blip r:embed="rId15" cstate="print"/>
                          <a:stretch>
                            <a:fillRect/>
                          </a:stretch>
                        </pic:blipFill>
                        <pic:spPr>
                          <a:xfrm>
                            <a:off x="0" y="0"/>
                            <a:ext cx="87436"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2"/>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8" cy="87439"/>
                  <wp:effectExtent l="0" t="0" r="0" b="0"/>
                  <wp:docPr id="251" name="image6.png" descr=""/>
                  <wp:cNvGraphicFramePr>
                    <a:graphicFrameLocks noChangeAspect="1"/>
                  </wp:cNvGraphicFramePr>
                  <a:graphic>
                    <a:graphicData uri="http://schemas.openxmlformats.org/drawingml/2006/picture">
                      <pic:pic>
                        <pic:nvPicPr>
                          <pic:cNvPr id="252"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Infraestructuras transfronterizas de redes y/o de transporte</w:t>
            </w:r>
          </w:p>
        </w:tc>
        <w:tc>
          <w:tcPr>
            <w:tcW w:w="617" w:type="dxa"/>
            <w:shd w:val="clear" w:color="auto" w:fill="F1F1F1"/>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53" name="image6.png" descr=""/>
                  <wp:cNvGraphicFramePr>
                    <a:graphicFrameLocks noChangeAspect="1"/>
                  </wp:cNvGraphicFramePr>
                  <a:graphic>
                    <a:graphicData uri="http://schemas.openxmlformats.org/drawingml/2006/picture">
                      <pic:pic>
                        <pic:nvPicPr>
                          <pic:cNvPr id="25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55" name="image6.png" descr=""/>
                  <wp:cNvGraphicFramePr>
                    <a:graphicFrameLocks noChangeAspect="1"/>
                  </wp:cNvGraphicFramePr>
                  <a:graphic>
                    <a:graphicData uri="http://schemas.openxmlformats.org/drawingml/2006/picture">
                      <pic:pic>
                        <pic:nvPicPr>
                          <pic:cNvPr id="25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57" name="image6.png" descr=""/>
                  <wp:cNvGraphicFramePr>
                    <a:graphicFrameLocks noChangeAspect="1"/>
                  </wp:cNvGraphicFramePr>
                  <a:graphic>
                    <a:graphicData uri="http://schemas.openxmlformats.org/drawingml/2006/picture">
                      <pic:pic>
                        <pic:nvPicPr>
                          <pic:cNvPr id="25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59" name="image6.png" descr=""/>
                  <wp:cNvGraphicFramePr>
                    <a:graphicFrameLocks noChangeAspect="1"/>
                  </wp:cNvGraphicFramePr>
                  <a:graphic>
                    <a:graphicData uri="http://schemas.openxmlformats.org/drawingml/2006/picture">
                      <pic:pic>
                        <pic:nvPicPr>
                          <pic:cNvPr id="26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2"/>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261" name="image6.png" descr=""/>
                  <wp:cNvGraphicFramePr>
                    <a:graphicFrameLocks noChangeAspect="1"/>
                  </wp:cNvGraphicFramePr>
                  <a:graphic>
                    <a:graphicData uri="http://schemas.openxmlformats.org/drawingml/2006/picture">
                      <pic:pic>
                        <pic:nvPicPr>
                          <pic:cNvPr id="26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tcPr>
          <w:p>
            <w:pPr>
              <w:pStyle w:val="TableParagraph"/>
              <w:spacing w:before="62"/>
              <w:ind w:left="348"/>
              <w:rPr>
                <w:sz w:val="18"/>
              </w:rPr>
            </w:pPr>
            <w:r>
              <w:rPr>
                <w:sz w:val="18"/>
              </w:rPr>
              <w:t>Infraestructura de redes (energía eléctrica, agua, telecomunicaciones)</w:t>
            </w:r>
          </w:p>
        </w:tc>
        <w:tc>
          <w:tcPr>
            <w:tcW w:w="617" w:type="dxa"/>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63" name="image6.png" descr=""/>
                  <wp:cNvGraphicFramePr>
                    <a:graphicFrameLocks noChangeAspect="1"/>
                  </wp:cNvGraphicFramePr>
                  <a:graphic>
                    <a:graphicData uri="http://schemas.openxmlformats.org/drawingml/2006/picture">
                      <pic:pic>
                        <pic:nvPicPr>
                          <pic:cNvPr id="26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65" name="image6.png" descr=""/>
                  <wp:cNvGraphicFramePr>
                    <a:graphicFrameLocks noChangeAspect="1"/>
                  </wp:cNvGraphicFramePr>
                  <a:graphic>
                    <a:graphicData uri="http://schemas.openxmlformats.org/drawingml/2006/picture">
                      <pic:pic>
                        <pic:nvPicPr>
                          <pic:cNvPr id="26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67" name="image6.png" descr=""/>
                  <wp:cNvGraphicFramePr>
                    <a:graphicFrameLocks noChangeAspect="1"/>
                  </wp:cNvGraphicFramePr>
                  <a:graphic>
                    <a:graphicData uri="http://schemas.openxmlformats.org/drawingml/2006/picture">
                      <pic:pic>
                        <pic:nvPicPr>
                          <pic:cNvPr id="26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69" name="image6.png" descr=""/>
                  <wp:cNvGraphicFramePr>
                    <a:graphicFrameLocks noChangeAspect="1"/>
                  </wp:cNvGraphicFramePr>
                  <a:graphic>
                    <a:graphicData uri="http://schemas.openxmlformats.org/drawingml/2006/picture">
                      <pic:pic>
                        <pic:nvPicPr>
                          <pic:cNvPr id="27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2"/>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271" name="image6.png" descr=""/>
                  <wp:cNvGraphicFramePr>
                    <a:graphicFrameLocks noChangeAspect="1"/>
                  </wp:cNvGraphicFramePr>
                  <a:graphic>
                    <a:graphicData uri="http://schemas.openxmlformats.org/drawingml/2006/picture">
                      <pic:pic>
                        <pic:nvPicPr>
                          <pic:cNvPr id="27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Integración regional</w:t>
            </w:r>
          </w:p>
        </w:tc>
        <w:tc>
          <w:tcPr>
            <w:tcW w:w="617" w:type="dxa"/>
            <w:shd w:val="clear" w:color="auto" w:fill="F1F1F1"/>
          </w:tcPr>
          <w:p>
            <w:pPr>
              <w:pStyle w:val="TableParagraph"/>
              <w:spacing w:before="2" w:after="1"/>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73" name="image6.png" descr=""/>
                  <wp:cNvGraphicFramePr>
                    <a:graphicFrameLocks noChangeAspect="1"/>
                  </wp:cNvGraphicFramePr>
                  <a:graphic>
                    <a:graphicData uri="http://schemas.openxmlformats.org/drawingml/2006/picture">
                      <pic:pic>
                        <pic:nvPicPr>
                          <pic:cNvPr id="27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after="1"/>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75" name="image6.png" descr=""/>
                  <wp:cNvGraphicFramePr>
                    <a:graphicFrameLocks noChangeAspect="1"/>
                  </wp:cNvGraphicFramePr>
                  <a:graphic>
                    <a:graphicData uri="http://schemas.openxmlformats.org/drawingml/2006/picture">
                      <pic:pic>
                        <pic:nvPicPr>
                          <pic:cNvPr id="27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77" name="image6.png" descr=""/>
                  <wp:cNvGraphicFramePr>
                    <a:graphicFrameLocks noChangeAspect="1"/>
                  </wp:cNvGraphicFramePr>
                  <a:graphic>
                    <a:graphicData uri="http://schemas.openxmlformats.org/drawingml/2006/picture">
                      <pic:pic>
                        <pic:nvPicPr>
                          <pic:cNvPr id="27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79" name="image6.png" descr=""/>
                  <wp:cNvGraphicFramePr>
                    <a:graphicFrameLocks noChangeAspect="1"/>
                  </wp:cNvGraphicFramePr>
                  <a:graphic>
                    <a:graphicData uri="http://schemas.openxmlformats.org/drawingml/2006/picture">
                      <pic:pic>
                        <pic:nvPicPr>
                          <pic:cNvPr id="28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2" w:after="1"/>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281" name="image6.png" descr=""/>
                  <wp:cNvGraphicFramePr>
                    <a:graphicFrameLocks noChangeAspect="1"/>
                  </wp:cNvGraphicFramePr>
                  <a:graphic>
                    <a:graphicData uri="http://schemas.openxmlformats.org/drawingml/2006/picture">
                      <pic:pic>
                        <pic:nvPicPr>
                          <pic:cNvPr id="28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tcPr>
          <w:p>
            <w:pPr>
              <w:pStyle w:val="TableParagraph"/>
              <w:spacing w:before="62"/>
              <w:ind w:left="348"/>
              <w:rPr>
                <w:sz w:val="18"/>
              </w:rPr>
            </w:pPr>
            <w:r>
              <w:rPr>
                <w:sz w:val="18"/>
              </w:rPr>
              <w:t>Desarrollo de los servicios</w:t>
            </w:r>
          </w:p>
        </w:tc>
        <w:tc>
          <w:tcPr>
            <w:tcW w:w="617" w:type="dxa"/>
          </w:tcPr>
          <w:p>
            <w:pPr>
              <w:pStyle w:val="TableParagraph"/>
              <w:spacing w:before="2" w:after="1"/>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83" name="image6.png" descr=""/>
                  <wp:cNvGraphicFramePr>
                    <a:graphicFrameLocks noChangeAspect="1"/>
                  </wp:cNvGraphicFramePr>
                  <a:graphic>
                    <a:graphicData uri="http://schemas.openxmlformats.org/drawingml/2006/picture">
                      <pic:pic>
                        <pic:nvPicPr>
                          <pic:cNvPr id="28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after="1"/>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85" name="image6.png" descr=""/>
                  <wp:cNvGraphicFramePr>
                    <a:graphicFrameLocks noChangeAspect="1"/>
                  </wp:cNvGraphicFramePr>
                  <a:graphic>
                    <a:graphicData uri="http://schemas.openxmlformats.org/drawingml/2006/picture">
                      <pic:pic>
                        <pic:nvPicPr>
                          <pic:cNvPr id="28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87" name="image6.png" descr=""/>
                  <wp:cNvGraphicFramePr>
                    <a:graphicFrameLocks noChangeAspect="1"/>
                  </wp:cNvGraphicFramePr>
                  <a:graphic>
                    <a:graphicData uri="http://schemas.openxmlformats.org/drawingml/2006/picture">
                      <pic:pic>
                        <pic:nvPicPr>
                          <pic:cNvPr id="28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tcPr>
          <w:p>
            <w:pPr>
              <w:pStyle w:val="TableParagraph"/>
              <w:spacing w:before="2"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89" name="image6.png" descr=""/>
                  <wp:cNvGraphicFramePr>
                    <a:graphicFrameLocks noChangeAspect="1"/>
                  </wp:cNvGraphicFramePr>
                  <a:graphic>
                    <a:graphicData uri="http://schemas.openxmlformats.org/drawingml/2006/picture">
                      <pic:pic>
                        <pic:nvPicPr>
                          <pic:cNvPr id="29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2" w:after="1"/>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291" name="image6.png" descr=""/>
                  <wp:cNvGraphicFramePr>
                    <a:graphicFrameLocks noChangeAspect="1"/>
                  </wp:cNvGraphicFramePr>
                  <a:graphic>
                    <a:graphicData uri="http://schemas.openxmlformats.org/drawingml/2006/picture">
                      <pic:pic>
                        <pic:nvPicPr>
                          <pic:cNvPr id="29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Facilitación del comercio</w:t>
            </w:r>
          </w:p>
        </w:tc>
        <w:tc>
          <w:tcPr>
            <w:tcW w:w="617" w:type="dxa"/>
            <w:shd w:val="clear" w:color="auto" w:fill="F1F1F1"/>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293" name="image6.png" descr=""/>
                  <wp:cNvGraphicFramePr>
                    <a:graphicFrameLocks noChangeAspect="1"/>
                  </wp:cNvGraphicFramePr>
                  <a:graphic>
                    <a:graphicData uri="http://schemas.openxmlformats.org/drawingml/2006/picture">
                      <pic:pic>
                        <pic:nvPicPr>
                          <pic:cNvPr id="29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295" name="image6.png" descr=""/>
                  <wp:cNvGraphicFramePr>
                    <a:graphicFrameLocks noChangeAspect="1"/>
                  </wp:cNvGraphicFramePr>
                  <a:graphic>
                    <a:graphicData uri="http://schemas.openxmlformats.org/drawingml/2006/picture">
                      <pic:pic>
                        <pic:nvPicPr>
                          <pic:cNvPr id="29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297" name="image6.png" descr=""/>
                  <wp:cNvGraphicFramePr>
                    <a:graphicFrameLocks noChangeAspect="1"/>
                  </wp:cNvGraphicFramePr>
                  <a:graphic>
                    <a:graphicData uri="http://schemas.openxmlformats.org/drawingml/2006/picture">
                      <pic:pic>
                        <pic:nvPicPr>
                          <pic:cNvPr id="29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299" name="image6.png" descr=""/>
                  <wp:cNvGraphicFramePr>
                    <a:graphicFrameLocks noChangeAspect="1"/>
                  </wp:cNvGraphicFramePr>
                  <a:graphic>
                    <a:graphicData uri="http://schemas.openxmlformats.org/drawingml/2006/picture">
                      <pic:pic>
                        <pic:nvPicPr>
                          <pic:cNvPr id="30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2"/>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301" name="image6.png" descr=""/>
                  <wp:cNvGraphicFramePr>
                    <a:graphicFrameLocks noChangeAspect="1"/>
                  </wp:cNvGraphicFramePr>
                  <a:graphic>
                    <a:graphicData uri="http://schemas.openxmlformats.org/drawingml/2006/picture">
                      <pic:pic>
                        <pic:nvPicPr>
                          <pic:cNvPr id="30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5" w:hRule="atLeast"/>
        </w:trPr>
        <w:tc>
          <w:tcPr>
            <w:tcW w:w="6757" w:type="dxa"/>
            <w:tcBorders>
              <w:left w:val="single" w:sz="6" w:space="0" w:color="5F5F5F"/>
            </w:tcBorders>
          </w:tcPr>
          <w:p>
            <w:pPr>
              <w:pStyle w:val="TableParagraph"/>
              <w:spacing w:before="62"/>
              <w:ind w:left="348"/>
              <w:rPr>
                <w:sz w:val="18"/>
              </w:rPr>
            </w:pPr>
            <w:r>
              <w:rPr>
                <w:sz w:val="18"/>
              </w:rPr>
              <w:t>Acceso a la financiación del comercio</w:t>
            </w:r>
          </w:p>
        </w:tc>
        <w:tc>
          <w:tcPr>
            <w:tcW w:w="617" w:type="dxa"/>
          </w:tcPr>
          <w:p>
            <w:pPr>
              <w:pStyle w:val="TableParagraph"/>
              <w:spacing w:before="3"/>
              <w:rPr>
                <w:rFonts w:ascii="Times New Roman"/>
                <w:sz w:val="12"/>
              </w:rPr>
            </w:pPr>
          </w:p>
          <w:p>
            <w:pPr>
              <w:pStyle w:val="TableParagraph"/>
              <w:spacing w:line="135" w:lineRule="exact"/>
              <w:ind w:left="205"/>
              <w:rPr>
                <w:rFonts w:ascii="Times New Roman"/>
                <w:sz w:val="13"/>
              </w:rPr>
            </w:pPr>
            <w:r>
              <w:rPr>
                <w:rFonts w:ascii="Times New Roman"/>
                <w:position w:val="-2"/>
                <w:sz w:val="13"/>
              </w:rPr>
              <w:drawing>
                <wp:inline distT="0" distB="0" distL="0" distR="0">
                  <wp:extent cx="86451" cy="85820"/>
                  <wp:effectExtent l="0" t="0" r="0" b="0"/>
                  <wp:docPr id="303" name="image6.png" descr=""/>
                  <wp:cNvGraphicFramePr>
                    <a:graphicFrameLocks noChangeAspect="1"/>
                  </wp:cNvGraphicFramePr>
                  <a:graphic>
                    <a:graphicData uri="http://schemas.openxmlformats.org/drawingml/2006/picture">
                      <pic:pic>
                        <pic:nvPicPr>
                          <pic:cNvPr id="304"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2" w:type="dxa"/>
          </w:tcPr>
          <w:p>
            <w:pPr>
              <w:pStyle w:val="TableParagraph"/>
              <w:spacing w:before="3"/>
              <w:rPr>
                <w:rFonts w:ascii="Times New Roman"/>
                <w:sz w:val="12"/>
              </w:rPr>
            </w:pPr>
          </w:p>
          <w:p>
            <w:pPr>
              <w:pStyle w:val="TableParagraph"/>
              <w:spacing w:line="135" w:lineRule="exact"/>
              <w:ind w:left="289"/>
              <w:rPr>
                <w:rFonts w:ascii="Times New Roman"/>
                <w:sz w:val="13"/>
              </w:rPr>
            </w:pPr>
            <w:r>
              <w:rPr>
                <w:rFonts w:ascii="Times New Roman"/>
                <w:position w:val="-2"/>
                <w:sz w:val="13"/>
              </w:rPr>
              <w:drawing>
                <wp:inline distT="0" distB="0" distL="0" distR="0">
                  <wp:extent cx="86451" cy="85820"/>
                  <wp:effectExtent l="0" t="0" r="0" b="0"/>
                  <wp:docPr id="305" name="image6.png" descr=""/>
                  <wp:cNvGraphicFramePr>
                    <a:graphicFrameLocks noChangeAspect="1"/>
                  </wp:cNvGraphicFramePr>
                  <a:graphic>
                    <a:graphicData uri="http://schemas.openxmlformats.org/drawingml/2006/picture">
                      <pic:pic>
                        <pic:nvPicPr>
                          <pic:cNvPr id="306"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3" w:type="dxa"/>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1" cy="85820"/>
                  <wp:effectExtent l="0" t="0" r="0" b="0"/>
                  <wp:docPr id="307" name="image6.png" descr=""/>
                  <wp:cNvGraphicFramePr>
                    <a:graphicFrameLocks noChangeAspect="1"/>
                  </wp:cNvGraphicFramePr>
                  <a:graphic>
                    <a:graphicData uri="http://schemas.openxmlformats.org/drawingml/2006/picture">
                      <pic:pic>
                        <pic:nvPicPr>
                          <pic:cNvPr id="308"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837" w:type="dxa"/>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0" cy="85820"/>
                  <wp:effectExtent l="0" t="0" r="0" b="0"/>
                  <wp:docPr id="309" name="image6.png" descr=""/>
                  <wp:cNvGraphicFramePr>
                    <a:graphicFrameLocks noChangeAspect="1"/>
                  </wp:cNvGraphicFramePr>
                  <a:graphic>
                    <a:graphicData uri="http://schemas.openxmlformats.org/drawingml/2006/picture">
                      <pic:pic>
                        <pic:nvPicPr>
                          <pic:cNvPr id="310" name="image6.png"/>
                          <pic:cNvPicPr/>
                        </pic:nvPicPr>
                        <pic:blipFill>
                          <a:blip r:embed="rId15" cstate="print"/>
                          <a:stretch>
                            <a:fillRect/>
                          </a:stretch>
                        </pic:blipFill>
                        <pic:spPr>
                          <a:xfrm>
                            <a:off x="0" y="0"/>
                            <a:ext cx="86450" cy="85820"/>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3"/>
              <w:rPr>
                <w:rFonts w:ascii="Times New Roman"/>
                <w:sz w:val="12"/>
              </w:rPr>
            </w:pPr>
          </w:p>
          <w:p>
            <w:pPr>
              <w:pStyle w:val="TableParagraph"/>
              <w:spacing w:line="135" w:lineRule="exact"/>
              <w:ind w:left="149"/>
              <w:rPr>
                <w:rFonts w:ascii="Times New Roman"/>
                <w:sz w:val="13"/>
              </w:rPr>
            </w:pPr>
            <w:r>
              <w:rPr>
                <w:rFonts w:ascii="Times New Roman"/>
                <w:position w:val="-2"/>
                <w:sz w:val="13"/>
              </w:rPr>
              <w:drawing>
                <wp:inline distT="0" distB="0" distL="0" distR="0">
                  <wp:extent cx="86451" cy="85820"/>
                  <wp:effectExtent l="0" t="0" r="0" b="0"/>
                  <wp:docPr id="311" name="image6.png" descr=""/>
                  <wp:cNvGraphicFramePr>
                    <a:graphicFrameLocks noChangeAspect="1"/>
                  </wp:cNvGraphicFramePr>
                  <a:graphic>
                    <a:graphicData uri="http://schemas.openxmlformats.org/drawingml/2006/picture">
                      <pic:pic>
                        <pic:nvPicPr>
                          <pic:cNvPr id="312"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Análisis de las políticas comerciales, negociaciones y aplicación</w:t>
            </w:r>
          </w:p>
        </w:tc>
        <w:tc>
          <w:tcPr>
            <w:tcW w:w="617" w:type="dxa"/>
            <w:shd w:val="clear" w:color="auto" w:fill="F1F1F1"/>
          </w:tcPr>
          <w:p>
            <w:pPr>
              <w:pStyle w:val="TableParagraph"/>
              <w:spacing w:before="3"/>
              <w:rPr>
                <w:rFonts w:ascii="Times New Roman"/>
                <w:sz w:val="12"/>
              </w:rPr>
            </w:pPr>
          </w:p>
          <w:p>
            <w:pPr>
              <w:pStyle w:val="TableParagraph"/>
              <w:spacing w:line="135" w:lineRule="exact"/>
              <w:ind w:left="205"/>
              <w:rPr>
                <w:rFonts w:ascii="Times New Roman"/>
                <w:sz w:val="13"/>
              </w:rPr>
            </w:pPr>
            <w:r>
              <w:rPr>
                <w:rFonts w:ascii="Times New Roman"/>
                <w:position w:val="-2"/>
                <w:sz w:val="13"/>
              </w:rPr>
              <w:drawing>
                <wp:inline distT="0" distB="0" distL="0" distR="0">
                  <wp:extent cx="86451" cy="85820"/>
                  <wp:effectExtent l="0" t="0" r="0" b="0"/>
                  <wp:docPr id="313" name="image6.png" descr=""/>
                  <wp:cNvGraphicFramePr>
                    <a:graphicFrameLocks noChangeAspect="1"/>
                  </wp:cNvGraphicFramePr>
                  <a:graphic>
                    <a:graphicData uri="http://schemas.openxmlformats.org/drawingml/2006/picture">
                      <pic:pic>
                        <pic:nvPicPr>
                          <pic:cNvPr id="314"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3"/>
              <w:rPr>
                <w:rFonts w:ascii="Times New Roman"/>
                <w:sz w:val="12"/>
              </w:rPr>
            </w:pPr>
          </w:p>
          <w:p>
            <w:pPr>
              <w:pStyle w:val="TableParagraph"/>
              <w:spacing w:line="135" w:lineRule="exact"/>
              <w:ind w:left="289"/>
              <w:rPr>
                <w:rFonts w:ascii="Times New Roman"/>
                <w:sz w:val="13"/>
              </w:rPr>
            </w:pPr>
            <w:r>
              <w:rPr>
                <w:rFonts w:ascii="Times New Roman"/>
                <w:position w:val="-2"/>
                <w:sz w:val="13"/>
              </w:rPr>
              <w:drawing>
                <wp:inline distT="0" distB="0" distL="0" distR="0">
                  <wp:extent cx="86451" cy="85820"/>
                  <wp:effectExtent l="0" t="0" r="0" b="0"/>
                  <wp:docPr id="315" name="image6.png" descr=""/>
                  <wp:cNvGraphicFramePr>
                    <a:graphicFrameLocks noChangeAspect="1"/>
                  </wp:cNvGraphicFramePr>
                  <a:graphic>
                    <a:graphicData uri="http://schemas.openxmlformats.org/drawingml/2006/picture">
                      <pic:pic>
                        <pic:nvPicPr>
                          <pic:cNvPr id="316"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1" cy="85820"/>
                  <wp:effectExtent l="0" t="0" r="0" b="0"/>
                  <wp:docPr id="317" name="image6.png" descr=""/>
                  <wp:cNvGraphicFramePr>
                    <a:graphicFrameLocks noChangeAspect="1"/>
                  </wp:cNvGraphicFramePr>
                  <a:graphic>
                    <a:graphicData uri="http://schemas.openxmlformats.org/drawingml/2006/picture">
                      <pic:pic>
                        <pic:nvPicPr>
                          <pic:cNvPr id="318"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3"/>
              <w:rPr>
                <w:rFonts w:ascii="Times New Roman"/>
                <w:sz w:val="12"/>
              </w:rPr>
            </w:pPr>
          </w:p>
          <w:p>
            <w:pPr>
              <w:pStyle w:val="TableParagraph"/>
              <w:spacing w:line="135" w:lineRule="exact"/>
              <w:ind w:left="290"/>
              <w:rPr>
                <w:rFonts w:ascii="Times New Roman"/>
                <w:sz w:val="13"/>
              </w:rPr>
            </w:pPr>
            <w:r>
              <w:rPr>
                <w:rFonts w:ascii="Times New Roman"/>
                <w:position w:val="-2"/>
                <w:sz w:val="13"/>
              </w:rPr>
              <w:drawing>
                <wp:inline distT="0" distB="0" distL="0" distR="0">
                  <wp:extent cx="86450" cy="85820"/>
                  <wp:effectExtent l="0" t="0" r="0" b="0"/>
                  <wp:docPr id="319" name="image6.png" descr=""/>
                  <wp:cNvGraphicFramePr>
                    <a:graphicFrameLocks noChangeAspect="1"/>
                  </wp:cNvGraphicFramePr>
                  <a:graphic>
                    <a:graphicData uri="http://schemas.openxmlformats.org/drawingml/2006/picture">
                      <pic:pic>
                        <pic:nvPicPr>
                          <pic:cNvPr id="320" name="image6.png"/>
                          <pic:cNvPicPr/>
                        </pic:nvPicPr>
                        <pic:blipFill>
                          <a:blip r:embed="rId15" cstate="print"/>
                          <a:stretch>
                            <a:fillRect/>
                          </a:stretch>
                        </pic:blipFill>
                        <pic:spPr>
                          <a:xfrm>
                            <a:off x="0" y="0"/>
                            <a:ext cx="86450" cy="85820"/>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3"/>
              <w:rPr>
                <w:rFonts w:ascii="Times New Roman"/>
                <w:sz w:val="12"/>
              </w:rPr>
            </w:pPr>
          </w:p>
          <w:p>
            <w:pPr>
              <w:pStyle w:val="TableParagraph"/>
              <w:spacing w:line="135" w:lineRule="exact"/>
              <w:ind w:left="149"/>
              <w:rPr>
                <w:rFonts w:ascii="Times New Roman"/>
                <w:sz w:val="13"/>
              </w:rPr>
            </w:pPr>
            <w:r>
              <w:rPr>
                <w:rFonts w:ascii="Times New Roman"/>
                <w:position w:val="-2"/>
                <w:sz w:val="13"/>
              </w:rPr>
              <w:drawing>
                <wp:inline distT="0" distB="0" distL="0" distR="0">
                  <wp:extent cx="86451" cy="85820"/>
                  <wp:effectExtent l="0" t="0" r="0" b="0"/>
                  <wp:docPr id="321" name="image6.png" descr=""/>
                  <wp:cNvGraphicFramePr>
                    <a:graphicFrameLocks noChangeAspect="1"/>
                  </wp:cNvGraphicFramePr>
                  <a:graphic>
                    <a:graphicData uri="http://schemas.openxmlformats.org/drawingml/2006/picture">
                      <pic:pic>
                        <pic:nvPicPr>
                          <pic:cNvPr id="322" name="image6.png"/>
                          <pic:cNvPicPr/>
                        </pic:nvPicPr>
                        <pic:blipFill>
                          <a:blip r:embed="rId15" cstate="print"/>
                          <a:stretch>
                            <a:fillRect/>
                          </a:stretch>
                        </pic:blipFill>
                        <pic:spPr>
                          <a:xfrm>
                            <a:off x="0" y="0"/>
                            <a:ext cx="86451" cy="85820"/>
                          </a:xfrm>
                          <a:prstGeom prst="rect">
                            <a:avLst/>
                          </a:prstGeom>
                        </pic:spPr>
                      </pic:pic>
                    </a:graphicData>
                  </a:graphic>
                </wp:inline>
              </w:drawing>
            </w:r>
            <w:r>
              <w:rPr>
                <w:rFonts w:ascii="Times New Roman"/>
                <w:position w:val="-2"/>
                <w:sz w:val="13"/>
              </w:rPr>
            </w:r>
          </w:p>
        </w:tc>
      </w:tr>
      <w:tr>
        <w:trPr>
          <w:trHeight w:val="336" w:hRule="atLeast"/>
        </w:trPr>
        <w:tc>
          <w:tcPr>
            <w:tcW w:w="6757" w:type="dxa"/>
            <w:tcBorders>
              <w:left w:val="single" w:sz="6" w:space="0" w:color="5F5F5F"/>
            </w:tcBorders>
          </w:tcPr>
          <w:p>
            <w:pPr>
              <w:pStyle w:val="TableParagraph"/>
              <w:spacing w:before="62"/>
              <w:ind w:left="348"/>
              <w:rPr>
                <w:sz w:val="18"/>
              </w:rPr>
            </w:pPr>
            <w:r>
              <w:rPr>
                <w:sz w:val="18"/>
              </w:rPr>
              <w:t>Infraestructura de transporte (aeropuertos, carreteras, ferrocarriles, puertos)</w:t>
            </w:r>
          </w:p>
        </w:tc>
        <w:tc>
          <w:tcPr>
            <w:tcW w:w="617" w:type="dxa"/>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323" name="image6.png" descr=""/>
                  <wp:cNvGraphicFramePr>
                    <a:graphicFrameLocks noChangeAspect="1"/>
                  </wp:cNvGraphicFramePr>
                  <a:graphic>
                    <a:graphicData uri="http://schemas.openxmlformats.org/drawingml/2006/picture">
                      <pic:pic>
                        <pic:nvPicPr>
                          <pic:cNvPr id="32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325" name="image6.png" descr=""/>
                  <wp:cNvGraphicFramePr>
                    <a:graphicFrameLocks noChangeAspect="1"/>
                  </wp:cNvGraphicFramePr>
                  <a:graphic>
                    <a:graphicData uri="http://schemas.openxmlformats.org/drawingml/2006/picture">
                      <pic:pic>
                        <pic:nvPicPr>
                          <pic:cNvPr id="32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327" name="image6.png" descr=""/>
                  <wp:cNvGraphicFramePr>
                    <a:graphicFrameLocks noChangeAspect="1"/>
                  </wp:cNvGraphicFramePr>
                  <a:graphic>
                    <a:graphicData uri="http://schemas.openxmlformats.org/drawingml/2006/picture">
                      <pic:pic>
                        <pic:nvPicPr>
                          <pic:cNvPr id="32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329" name="image6.png" descr=""/>
                  <wp:cNvGraphicFramePr>
                    <a:graphicFrameLocks noChangeAspect="1"/>
                  </wp:cNvGraphicFramePr>
                  <a:graphic>
                    <a:graphicData uri="http://schemas.openxmlformats.org/drawingml/2006/picture">
                      <pic:pic>
                        <pic:nvPicPr>
                          <pic:cNvPr id="33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2"/>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331" name="image6.png" descr=""/>
                  <wp:cNvGraphicFramePr>
                    <a:graphicFrameLocks noChangeAspect="1"/>
                  </wp:cNvGraphicFramePr>
                  <a:graphic>
                    <a:graphicData uri="http://schemas.openxmlformats.org/drawingml/2006/picture">
                      <pic:pic>
                        <pic:nvPicPr>
                          <pic:cNvPr id="33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338" w:hRule="atLeast"/>
        </w:trPr>
        <w:tc>
          <w:tcPr>
            <w:tcW w:w="6757" w:type="dxa"/>
            <w:tcBorders>
              <w:left w:val="single" w:sz="6" w:space="0" w:color="5F5F5F"/>
            </w:tcBorders>
            <w:shd w:val="clear" w:color="auto" w:fill="F1F1F1"/>
          </w:tcPr>
          <w:p>
            <w:pPr>
              <w:pStyle w:val="TableParagraph"/>
              <w:spacing w:before="62"/>
              <w:ind w:left="348"/>
              <w:rPr>
                <w:sz w:val="18"/>
              </w:rPr>
            </w:pPr>
            <w:r>
              <w:rPr>
                <w:sz w:val="18"/>
              </w:rPr>
              <w:t>Adhesión a la OMC</w:t>
            </w:r>
          </w:p>
        </w:tc>
        <w:tc>
          <w:tcPr>
            <w:tcW w:w="617" w:type="dxa"/>
            <w:shd w:val="clear" w:color="auto" w:fill="F1F1F1"/>
          </w:tcPr>
          <w:p>
            <w:pPr>
              <w:pStyle w:val="TableParagraph"/>
              <w:spacing w:before="2"/>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333" name="image6.png" descr=""/>
                  <wp:cNvGraphicFramePr>
                    <a:graphicFrameLocks noChangeAspect="1"/>
                  </wp:cNvGraphicFramePr>
                  <a:graphic>
                    <a:graphicData uri="http://schemas.openxmlformats.org/drawingml/2006/picture">
                      <pic:pic>
                        <pic:nvPicPr>
                          <pic:cNvPr id="33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shd w:val="clear" w:color="auto" w:fill="F1F1F1"/>
          </w:tcPr>
          <w:p>
            <w:pPr>
              <w:pStyle w:val="TableParagraph"/>
              <w:spacing w:before="2"/>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335" name="image6.png" descr=""/>
                  <wp:cNvGraphicFramePr>
                    <a:graphicFrameLocks noChangeAspect="1"/>
                  </wp:cNvGraphicFramePr>
                  <a:graphic>
                    <a:graphicData uri="http://schemas.openxmlformats.org/drawingml/2006/picture">
                      <pic:pic>
                        <pic:nvPicPr>
                          <pic:cNvPr id="33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337" name="image6.png" descr=""/>
                  <wp:cNvGraphicFramePr>
                    <a:graphicFrameLocks noChangeAspect="1"/>
                  </wp:cNvGraphicFramePr>
                  <a:graphic>
                    <a:graphicData uri="http://schemas.openxmlformats.org/drawingml/2006/picture">
                      <pic:pic>
                        <pic:nvPicPr>
                          <pic:cNvPr id="33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shd w:val="clear" w:color="auto" w:fill="F1F1F1"/>
          </w:tcPr>
          <w:p>
            <w:pPr>
              <w:pStyle w:val="TableParagraph"/>
              <w:spacing w:before="2"/>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339" name="image6.png" descr=""/>
                  <wp:cNvGraphicFramePr>
                    <a:graphicFrameLocks noChangeAspect="1"/>
                  </wp:cNvGraphicFramePr>
                  <a:graphic>
                    <a:graphicData uri="http://schemas.openxmlformats.org/drawingml/2006/picture">
                      <pic:pic>
                        <pic:nvPicPr>
                          <pic:cNvPr id="34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shd w:val="clear" w:color="auto" w:fill="F1F1F1"/>
          </w:tcPr>
          <w:p>
            <w:pPr>
              <w:pStyle w:val="TableParagraph"/>
              <w:spacing w:before="2"/>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341" name="image6.png" descr=""/>
                  <wp:cNvGraphicFramePr>
                    <a:graphicFrameLocks noChangeAspect="1"/>
                  </wp:cNvGraphicFramePr>
                  <a:graphic>
                    <a:graphicData uri="http://schemas.openxmlformats.org/drawingml/2006/picture">
                      <pic:pic>
                        <pic:nvPicPr>
                          <pic:cNvPr id="34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911" w:hRule="atLeast"/>
        </w:trPr>
        <w:tc>
          <w:tcPr>
            <w:tcW w:w="6757" w:type="dxa"/>
            <w:tcBorders>
              <w:left w:val="single" w:sz="6" w:space="0" w:color="5F5F5F"/>
            </w:tcBorders>
          </w:tcPr>
          <w:p>
            <w:pPr>
              <w:pStyle w:val="TableParagraph"/>
              <w:spacing w:before="60"/>
              <w:ind w:left="348"/>
              <w:rPr>
                <w:sz w:val="18"/>
              </w:rPr>
            </w:pPr>
            <w:r>
              <w:rPr>
                <w:sz w:val="18"/>
              </w:rPr>
              <w:t>Otras esferas prioritarias, como las microempresas y las pequeñas y medianas empresas (MIPYME), el empoderamiento económico de las mujeres y los jóvenes, etc. (sírvase especificar)</w:t>
            </w:r>
          </w:p>
        </w:tc>
        <w:tc>
          <w:tcPr>
            <w:tcW w:w="617" w:type="dxa"/>
          </w:tcPr>
          <w:p>
            <w:pPr>
              <w:pStyle w:val="TableParagraph"/>
              <w:spacing w:before="1" w:after="1"/>
              <w:rPr>
                <w:rFonts w:ascii="Times New Roman"/>
                <w:sz w:val="12"/>
              </w:rPr>
            </w:pPr>
          </w:p>
          <w:p>
            <w:pPr>
              <w:pStyle w:val="TableParagraph"/>
              <w:spacing w:line="137" w:lineRule="exact"/>
              <w:ind w:left="205"/>
              <w:rPr>
                <w:rFonts w:ascii="Times New Roman"/>
                <w:sz w:val="13"/>
              </w:rPr>
            </w:pPr>
            <w:r>
              <w:rPr>
                <w:rFonts w:ascii="Times New Roman"/>
                <w:position w:val="-2"/>
                <w:sz w:val="13"/>
              </w:rPr>
              <w:drawing>
                <wp:inline distT="0" distB="0" distL="0" distR="0">
                  <wp:extent cx="87439" cy="87439"/>
                  <wp:effectExtent l="0" t="0" r="0" b="0"/>
                  <wp:docPr id="343" name="image6.png" descr=""/>
                  <wp:cNvGraphicFramePr>
                    <a:graphicFrameLocks noChangeAspect="1"/>
                  </wp:cNvGraphicFramePr>
                  <a:graphic>
                    <a:graphicData uri="http://schemas.openxmlformats.org/drawingml/2006/picture">
                      <pic:pic>
                        <pic:nvPicPr>
                          <pic:cNvPr id="344"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2" w:type="dxa"/>
          </w:tcPr>
          <w:p>
            <w:pPr>
              <w:pStyle w:val="TableParagraph"/>
              <w:spacing w:before="1" w:after="1"/>
              <w:rPr>
                <w:rFonts w:ascii="Times New Roman"/>
                <w:sz w:val="12"/>
              </w:rPr>
            </w:pPr>
          </w:p>
          <w:p>
            <w:pPr>
              <w:pStyle w:val="TableParagraph"/>
              <w:spacing w:line="137" w:lineRule="exact"/>
              <w:ind w:left="289"/>
              <w:rPr>
                <w:rFonts w:ascii="Times New Roman"/>
                <w:sz w:val="13"/>
              </w:rPr>
            </w:pPr>
            <w:r>
              <w:rPr>
                <w:rFonts w:ascii="Times New Roman"/>
                <w:position w:val="-2"/>
                <w:sz w:val="13"/>
              </w:rPr>
              <w:drawing>
                <wp:inline distT="0" distB="0" distL="0" distR="0">
                  <wp:extent cx="87439" cy="87439"/>
                  <wp:effectExtent l="0" t="0" r="0" b="0"/>
                  <wp:docPr id="345" name="image6.png" descr=""/>
                  <wp:cNvGraphicFramePr>
                    <a:graphicFrameLocks noChangeAspect="1"/>
                  </wp:cNvGraphicFramePr>
                  <a:graphic>
                    <a:graphicData uri="http://schemas.openxmlformats.org/drawingml/2006/picture">
                      <pic:pic>
                        <pic:nvPicPr>
                          <pic:cNvPr id="346"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703" w:type="dxa"/>
          </w:tcPr>
          <w:p>
            <w:pPr>
              <w:pStyle w:val="TableParagraph"/>
              <w:spacing w:before="1"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9" cy="87439"/>
                  <wp:effectExtent l="0" t="0" r="0" b="0"/>
                  <wp:docPr id="347" name="image6.png" descr=""/>
                  <wp:cNvGraphicFramePr>
                    <a:graphicFrameLocks noChangeAspect="1"/>
                  </wp:cNvGraphicFramePr>
                  <a:graphic>
                    <a:graphicData uri="http://schemas.openxmlformats.org/drawingml/2006/picture">
                      <pic:pic>
                        <pic:nvPicPr>
                          <pic:cNvPr id="348"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c>
          <w:tcPr>
            <w:tcW w:w="837" w:type="dxa"/>
          </w:tcPr>
          <w:p>
            <w:pPr>
              <w:pStyle w:val="TableParagraph"/>
              <w:spacing w:before="1" w:after="1"/>
              <w:rPr>
                <w:rFonts w:ascii="Times New Roman"/>
                <w:sz w:val="12"/>
              </w:rPr>
            </w:pPr>
          </w:p>
          <w:p>
            <w:pPr>
              <w:pStyle w:val="TableParagraph"/>
              <w:spacing w:line="137" w:lineRule="exact"/>
              <w:ind w:left="290"/>
              <w:rPr>
                <w:rFonts w:ascii="Times New Roman"/>
                <w:sz w:val="13"/>
              </w:rPr>
            </w:pPr>
            <w:r>
              <w:rPr>
                <w:rFonts w:ascii="Times New Roman"/>
                <w:position w:val="-2"/>
                <w:sz w:val="13"/>
              </w:rPr>
              <w:drawing>
                <wp:inline distT="0" distB="0" distL="0" distR="0">
                  <wp:extent cx="87438" cy="87439"/>
                  <wp:effectExtent l="0" t="0" r="0" b="0"/>
                  <wp:docPr id="349" name="image6.png" descr=""/>
                  <wp:cNvGraphicFramePr>
                    <a:graphicFrameLocks noChangeAspect="1"/>
                  </wp:cNvGraphicFramePr>
                  <a:graphic>
                    <a:graphicData uri="http://schemas.openxmlformats.org/drawingml/2006/picture">
                      <pic:pic>
                        <pic:nvPicPr>
                          <pic:cNvPr id="350" name="image6.png"/>
                          <pic:cNvPicPr/>
                        </pic:nvPicPr>
                        <pic:blipFill>
                          <a:blip r:embed="rId15" cstate="print"/>
                          <a:stretch>
                            <a:fillRect/>
                          </a:stretch>
                        </pic:blipFill>
                        <pic:spPr>
                          <a:xfrm>
                            <a:off x="0" y="0"/>
                            <a:ext cx="87438" cy="87439"/>
                          </a:xfrm>
                          <a:prstGeom prst="rect">
                            <a:avLst/>
                          </a:prstGeom>
                        </pic:spPr>
                      </pic:pic>
                    </a:graphicData>
                  </a:graphic>
                </wp:inline>
              </w:drawing>
            </w:r>
            <w:r>
              <w:rPr>
                <w:rFonts w:ascii="Times New Roman"/>
                <w:position w:val="-2"/>
                <w:sz w:val="13"/>
              </w:rPr>
            </w:r>
          </w:p>
        </w:tc>
        <w:tc>
          <w:tcPr>
            <w:tcW w:w="572" w:type="dxa"/>
            <w:tcBorders>
              <w:right w:val="single" w:sz="6" w:space="0" w:color="5F5F5F"/>
            </w:tcBorders>
          </w:tcPr>
          <w:p>
            <w:pPr>
              <w:pStyle w:val="TableParagraph"/>
              <w:spacing w:before="1" w:after="1"/>
              <w:rPr>
                <w:rFonts w:ascii="Times New Roman"/>
                <w:sz w:val="12"/>
              </w:rPr>
            </w:pPr>
          </w:p>
          <w:p>
            <w:pPr>
              <w:pStyle w:val="TableParagraph"/>
              <w:spacing w:line="137" w:lineRule="exact"/>
              <w:ind w:left="149"/>
              <w:rPr>
                <w:rFonts w:ascii="Times New Roman"/>
                <w:sz w:val="13"/>
              </w:rPr>
            </w:pPr>
            <w:r>
              <w:rPr>
                <w:rFonts w:ascii="Times New Roman"/>
                <w:position w:val="-2"/>
                <w:sz w:val="13"/>
              </w:rPr>
              <w:drawing>
                <wp:inline distT="0" distB="0" distL="0" distR="0">
                  <wp:extent cx="87439" cy="87439"/>
                  <wp:effectExtent l="0" t="0" r="0" b="0"/>
                  <wp:docPr id="351" name="image6.png" descr=""/>
                  <wp:cNvGraphicFramePr>
                    <a:graphicFrameLocks noChangeAspect="1"/>
                  </wp:cNvGraphicFramePr>
                  <a:graphic>
                    <a:graphicData uri="http://schemas.openxmlformats.org/drawingml/2006/picture">
                      <pic:pic>
                        <pic:nvPicPr>
                          <pic:cNvPr id="352" name="image6.png"/>
                          <pic:cNvPicPr/>
                        </pic:nvPicPr>
                        <pic:blipFill>
                          <a:blip r:embed="rId15" cstate="print"/>
                          <a:stretch>
                            <a:fillRect/>
                          </a:stretch>
                        </pic:blipFill>
                        <pic:spPr>
                          <a:xfrm>
                            <a:off x="0" y="0"/>
                            <a:ext cx="87439" cy="87439"/>
                          </a:xfrm>
                          <a:prstGeom prst="rect">
                            <a:avLst/>
                          </a:prstGeom>
                        </pic:spPr>
                      </pic:pic>
                    </a:graphicData>
                  </a:graphic>
                </wp:inline>
              </w:drawing>
            </w:r>
            <w:r>
              <w:rPr>
                <w:rFonts w:ascii="Times New Roman"/>
                <w:position w:val="-2"/>
                <w:sz w:val="13"/>
              </w:rPr>
            </w:r>
          </w:p>
        </w:tc>
      </w:tr>
      <w:tr>
        <w:trPr>
          <w:trHeight w:val="5867" w:hRule="atLeast"/>
        </w:trPr>
        <w:tc>
          <w:tcPr>
            <w:tcW w:w="10188" w:type="dxa"/>
            <w:gridSpan w:val="6"/>
            <w:tcBorders>
              <w:left w:val="single" w:sz="6" w:space="0" w:color="5F5F5F"/>
              <w:bottom w:val="single" w:sz="2" w:space="0" w:color="000000"/>
              <w:right w:val="single" w:sz="6" w:space="0" w:color="5F5F5F"/>
            </w:tcBorders>
          </w:tcPr>
          <w:p>
            <w:pPr>
              <w:pStyle w:val="TableParagraph"/>
              <w:spacing w:before="197"/>
              <w:ind w:left="348" w:right="324"/>
              <w:rPr>
                <w:sz w:val="18"/>
              </w:rPr>
            </w:pPr>
            <w:r>
              <w:rPr>
                <w:sz w:val="18"/>
              </w:rPr>
              <w:t>Sírvase describir con más detalle las prioridades seleccionadas y los principales problemas/obstáculos encontrados para promoverlas. Sírvase incluir un enlace a la estrategia pertinente.</w:t>
            </w:r>
          </w:p>
        </w:tc>
      </w:tr>
    </w:tbl>
    <w:p>
      <w:pPr>
        <w:spacing w:after="0"/>
        <w:rPr>
          <w:sz w:val="18"/>
        </w:rPr>
        <w:sectPr>
          <w:pgSz w:w="11900" w:h="16860"/>
          <w:pgMar w:header="349" w:footer="0" w:top="720" w:bottom="280" w:left="780" w:right="700"/>
        </w:sectPr>
      </w:pPr>
    </w:p>
    <w:p>
      <w:pPr>
        <w:pStyle w:val="BodyText"/>
        <w:spacing w:before="3"/>
        <w:rPr>
          <w:rFonts w:ascii="Times New Roman"/>
          <w:sz w:val="8"/>
        </w:rPr>
      </w:pPr>
      <w:r>
        <w:rPr/>
        <w:pict>
          <v:group style="position:absolute;margin-left:67.199997pt;margin-top:381.601013pt;width:459.4pt;height:78.9pt;mso-position-horizontal-relative:page;mso-position-vertical-relative:page;z-index:-80272" coordorigin="1344,7632" coordsize="9188,1578">
            <v:shape style="position:absolute;left:0;top:16860;width:9187;height:1561" coordorigin="0,16860" coordsize="9187,1561" path="m1344,7638l10531,7638m1344,9199l10531,9199e" filled="false" stroked="true" strokeweight=".638pt" strokecolor="#999999">
              <v:path arrowok="t"/>
              <v:stroke dashstyle="solid"/>
            </v:shape>
            <v:line style="position:absolute" from="1351,7632" to="1351,9209" stroked="true" strokeweight=".638pt" strokecolor="#999999">
              <v:stroke dashstyle="solid"/>
            </v:line>
            <v:line style="position:absolute" from="10525,7632" to="10525,9209" stroked="true" strokeweight=".638pt" strokecolor="#999999">
              <v:stroke dashstyle="solid"/>
            </v:line>
            <w10:wrap type="none"/>
          </v:group>
        </w:pict>
      </w:r>
      <w:r>
        <w:rPr/>
        <w:drawing>
          <wp:anchor distT="0" distB="0" distL="0" distR="0" allowOverlap="1" layoutInCell="1" locked="0" behindDoc="1" simplePos="0" relativeHeight="268355207">
            <wp:simplePos x="0" y="0"/>
            <wp:positionH relativeFrom="page">
              <wp:posOffset>4272774</wp:posOffset>
            </wp:positionH>
            <wp:positionV relativeFrom="page">
              <wp:posOffset>1013357</wp:posOffset>
            </wp:positionV>
            <wp:extent cx="2315774" cy="521207"/>
            <wp:effectExtent l="0" t="0" r="0" b="0"/>
            <wp:wrapNone/>
            <wp:docPr id="353" name="image2.png" descr=""/>
            <wp:cNvGraphicFramePr>
              <a:graphicFrameLocks noChangeAspect="1"/>
            </wp:cNvGraphicFramePr>
            <a:graphic>
              <a:graphicData uri="http://schemas.openxmlformats.org/drawingml/2006/picture">
                <pic:pic>
                  <pic:nvPicPr>
                    <pic:cNvPr id="354" name="image2.png"/>
                    <pic:cNvPicPr/>
                  </pic:nvPicPr>
                  <pic:blipFill>
                    <a:blip r:embed="rId11" cstate="print"/>
                    <a:stretch>
                      <a:fillRect/>
                    </a:stretch>
                  </pic:blipFill>
                  <pic:spPr>
                    <a:xfrm>
                      <a:off x="0" y="0"/>
                      <a:ext cx="2315774" cy="521207"/>
                    </a:xfrm>
                    <a:prstGeom prst="rect">
                      <a:avLst/>
                    </a:prstGeom>
                  </pic:spPr>
                </pic:pic>
              </a:graphicData>
            </a:graphic>
          </wp:anchor>
        </w:drawing>
      </w: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right="2430"/>
              <w:jc w:val="right"/>
              <w:rPr>
                <w:rFonts w:ascii="Calibri"/>
                <w:sz w:val="71"/>
              </w:rPr>
            </w:pPr>
            <w:r>
              <w:rPr>
                <w:position w:val="-87"/>
              </w:rPr>
              <w:drawing>
                <wp:inline distT="0" distB="0" distL="0" distR="0">
                  <wp:extent cx="2330214" cy="1102333"/>
                  <wp:effectExtent l="0" t="0" r="0" b="0"/>
                  <wp:docPr id="355" name="image1.jpeg" descr=""/>
                  <wp:cNvGraphicFramePr>
                    <a:graphicFrameLocks noChangeAspect="1"/>
                  </wp:cNvGraphicFramePr>
                  <a:graphic>
                    <a:graphicData uri="http://schemas.openxmlformats.org/drawingml/2006/picture">
                      <pic:pic>
                        <pic:nvPicPr>
                          <pic:cNvPr id="35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w w:val="90"/>
                <w:sz w:val="71"/>
              </w:rPr>
              <w:t>OCDE</w:t>
            </w:r>
          </w:p>
        </w:tc>
      </w:tr>
      <w:tr>
        <w:trPr>
          <w:trHeight w:val="928"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line="360" w:lineRule="atLeast" w:before="201"/>
              <w:ind w:left="345" w:right="815"/>
              <w:rPr>
                <w:b/>
                <w:sz w:val="30"/>
              </w:rPr>
            </w:pPr>
            <w:r>
              <w:rPr>
                <w:b/>
                <w:color w:val="FFFFFF"/>
                <w:sz w:val="30"/>
              </w:rPr>
              <w:t>Ayuda para el Comercio 2019 - Cuestionario para asociados Sur-Sur</w:t>
            </w:r>
          </w:p>
        </w:tc>
      </w:tr>
      <w:tr>
        <w:trPr>
          <w:trHeight w:val="619"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68"/>
              <w:ind w:right="2377"/>
              <w:jc w:val="right"/>
              <w:rPr>
                <w:sz w:val="23"/>
              </w:rPr>
            </w:pPr>
            <w:r>
              <w:rPr>
                <w:sz w:val="23"/>
              </w:rPr>
              <w:t>SECCIÓN 1: PRIORIDADES EN MATERIA DE AYUDA PARA EL COMERCIO</w:t>
            </w:r>
          </w:p>
        </w:tc>
      </w:tr>
      <w:tr>
        <w:trPr>
          <w:trHeight w:val="11502" w:hRule="atLeast"/>
        </w:trPr>
        <w:tc>
          <w:tcPr>
            <w:tcW w:w="10135"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208"/>
              <w:ind w:left="345"/>
              <w:rPr>
                <w:b/>
                <w:sz w:val="20"/>
              </w:rPr>
            </w:pPr>
            <w:r>
              <w:rPr>
                <w:b/>
                <w:sz w:val="20"/>
              </w:rPr>
              <w:t>* 7. ¿Ha cambiado su estrategia de Ayuda para el Comercio, o las prioridades comerciales contenidas en su política de desarrollo con los asociados Sur-Sur, desde 2016?</w:t>
            </w:r>
          </w:p>
          <w:p>
            <w:pPr>
              <w:pStyle w:val="TableParagraph"/>
              <w:spacing w:before="10"/>
              <w:rPr>
                <w:rFonts w:ascii="Times New Roman"/>
                <w:sz w:val="20"/>
              </w:rPr>
            </w:pPr>
          </w:p>
          <w:p>
            <w:pPr>
              <w:pStyle w:val="TableParagraph"/>
              <w:spacing w:line="362" w:lineRule="auto"/>
              <w:ind w:left="344" w:right="9085"/>
              <w:rPr>
                <w:sz w:val="20"/>
              </w:rPr>
            </w:pPr>
            <w:r>
              <w:rPr/>
              <w:drawing>
                <wp:inline distT="0" distB="0" distL="0" distR="0">
                  <wp:extent cx="160654" cy="160667"/>
                  <wp:effectExtent l="0" t="0" r="0" b="0"/>
                  <wp:docPr id="357" name="image7.png" descr=""/>
                  <wp:cNvGraphicFramePr>
                    <a:graphicFrameLocks noChangeAspect="1"/>
                  </wp:cNvGraphicFramePr>
                  <a:graphic>
                    <a:graphicData uri="http://schemas.openxmlformats.org/drawingml/2006/picture">
                      <pic:pic>
                        <pic:nvPicPr>
                          <pic:cNvPr id="358" name="image7.png"/>
                          <pic:cNvPicPr/>
                        </pic:nvPicPr>
                        <pic:blipFill>
                          <a:blip r:embed="rId16" cstate="print"/>
                          <a:stretch>
                            <a:fillRect/>
                          </a:stretch>
                        </pic:blipFill>
                        <pic:spPr>
                          <a:xfrm>
                            <a:off x="0" y="0"/>
                            <a:ext cx="160654" cy="160667"/>
                          </a:xfrm>
                          <a:prstGeom prst="rect">
                            <a:avLst/>
                          </a:prstGeom>
                        </pic:spPr>
                      </pic:pic>
                    </a:graphicData>
                  </a:graphic>
                </wp:inline>
              </w:drawing>
            </w:r>
            <w:r>
              <w:rPr/>
            </w:r>
            <w:r>
              <w:rPr>
                <w:rFonts w:ascii="Times New Roman" w:hAnsi="Times New Roman"/>
                <w:spacing w:val="12"/>
                <w:sz w:val="20"/>
              </w:rPr>
              <w:t> </w:t>
            </w:r>
            <w:r>
              <w:rPr>
                <w:spacing w:val="-1"/>
                <w:w w:val="95"/>
                <w:sz w:val="20"/>
              </w:rPr>
              <w:t>Sí</w:t>
            </w:r>
            <w:r>
              <w:rPr>
                <w:spacing w:val="-1"/>
                <w:w w:val="95"/>
                <w:sz w:val="20"/>
              </w:rPr>
              <w:drawing>
                <wp:inline distT="0" distB="0" distL="0" distR="0">
                  <wp:extent cx="160654" cy="160667"/>
                  <wp:effectExtent l="0" t="0" r="0" b="0"/>
                  <wp:docPr id="359" name="image7.png" descr=""/>
                  <wp:cNvGraphicFramePr>
                    <a:graphicFrameLocks noChangeAspect="1"/>
                  </wp:cNvGraphicFramePr>
                  <a:graphic>
                    <a:graphicData uri="http://schemas.openxmlformats.org/drawingml/2006/picture">
                      <pic:pic>
                        <pic:nvPicPr>
                          <pic:cNvPr id="360" name="image7.png"/>
                          <pic:cNvPicPr/>
                        </pic:nvPicPr>
                        <pic:blipFill>
                          <a:blip r:embed="rId16" cstate="print"/>
                          <a:stretch>
                            <a:fillRect/>
                          </a:stretch>
                        </pic:blipFill>
                        <pic:spPr>
                          <a:xfrm>
                            <a:off x="0" y="0"/>
                            <a:ext cx="160654" cy="160667"/>
                          </a:xfrm>
                          <a:prstGeom prst="rect">
                            <a:avLst/>
                          </a:prstGeom>
                        </pic:spPr>
                      </pic:pic>
                    </a:graphicData>
                  </a:graphic>
                </wp:inline>
              </w:drawing>
            </w:r>
            <w:r>
              <w:rPr>
                <w:spacing w:val="-1"/>
                <w:w w:val="95"/>
                <w:sz w:val="20"/>
              </w:rPr>
            </w:r>
            <w:r>
              <w:rPr>
                <w:spacing w:val="-1"/>
                <w:w w:val="95"/>
                <w:sz w:val="20"/>
              </w:rPr>
              <w:t> </w:t>
            </w:r>
            <w:r>
              <w:rPr>
                <w:spacing w:val="-10"/>
                <w:sz w:val="20"/>
              </w:rPr>
              <w:t>No</w:t>
            </w:r>
          </w:p>
          <w:p>
            <w:pPr>
              <w:pStyle w:val="TableParagraph"/>
              <w:spacing w:line="265" w:lineRule="exact"/>
              <w:ind w:left="344"/>
              <w:rPr>
                <w:sz w:val="20"/>
              </w:rPr>
            </w:pPr>
            <w:r>
              <w:rPr/>
              <w:drawing>
                <wp:inline distT="0" distB="0" distL="0" distR="0">
                  <wp:extent cx="160654" cy="160654"/>
                  <wp:effectExtent l="0" t="0" r="0" b="0"/>
                  <wp:docPr id="361" name="image8.png" descr=""/>
                  <wp:cNvGraphicFramePr>
                    <a:graphicFrameLocks noChangeAspect="1"/>
                  </wp:cNvGraphicFramePr>
                  <a:graphic>
                    <a:graphicData uri="http://schemas.openxmlformats.org/drawingml/2006/picture">
                      <pic:pic>
                        <pic:nvPicPr>
                          <pic:cNvPr id="362" name="image8.png"/>
                          <pic:cNvPicPr/>
                        </pic:nvPicPr>
                        <pic:blipFill>
                          <a:blip r:embed="rId17" cstate="print"/>
                          <a:stretch>
                            <a:fillRect/>
                          </a:stretch>
                        </pic:blipFill>
                        <pic:spPr>
                          <a:xfrm>
                            <a:off x="0" y="0"/>
                            <a:ext cx="160654" cy="160654"/>
                          </a:xfrm>
                          <a:prstGeom prst="rect">
                            <a:avLst/>
                          </a:prstGeom>
                        </pic:spPr>
                      </pic:pic>
                    </a:graphicData>
                  </a:graphic>
                </wp:inline>
              </w:drawing>
            </w:r>
            <w:r>
              <w:rPr/>
            </w:r>
            <w:r>
              <w:rPr>
                <w:rFonts w:ascii="Times New Roman" w:hAnsi="Times New Roman"/>
                <w:spacing w:val="12"/>
                <w:sz w:val="20"/>
              </w:rPr>
              <w:t> </w:t>
            </w:r>
            <w:r>
              <w:rPr>
                <w:sz w:val="20"/>
              </w:rPr>
              <w:t>No está</w:t>
            </w:r>
            <w:r>
              <w:rPr>
                <w:spacing w:val="-2"/>
                <w:sz w:val="20"/>
              </w:rPr>
              <w:t> </w:t>
            </w:r>
            <w:r>
              <w:rPr>
                <w:sz w:val="20"/>
              </w:rPr>
              <w:t>seguro</w:t>
            </w:r>
          </w:p>
          <w:p>
            <w:pPr>
              <w:pStyle w:val="TableParagraph"/>
              <w:spacing w:before="251"/>
              <w:ind w:left="345"/>
              <w:rPr>
                <w:sz w:val="20"/>
              </w:rPr>
            </w:pPr>
            <w:r>
              <w:rPr>
                <w:sz w:val="20"/>
              </w:rPr>
              <w:t>Sírvase argumentar su respuesta e incluir un enlace a la estrategia de desarrollo pertinente.</w:t>
            </w:r>
          </w:p>
        </w:tc>
      </w:tr>
    </w:tbl>
    <w:p>
      <w:pPr>
        <w:spacing w:after="0"/>
        <w:rPr>
          <w:sz w:val="20"/>
        </w:rPr>
        <w:sectPr>
          <w:pgSz w:w="11900" w:h="16860"/>
          <w:pgMar w:header="349" w:footer="0" w:top="720" w:bottom="280" w:left="780" w:right="700"/>
        </w:sectPr>
      </w:pPr>
    </w:p>
    <w:p>
      <w:pPr>
        <w:pStyle w:val="BodyText"/>
        <w:spacing w:before="3"/>
        <w:rPr>
          <w:rFonts w:ascii="Times New Roman"/>
          <w:sz w:val="8"/>
        </w:rPr>
      </w:pPr>
      <w:r>
        <w:rPr/>
        <w:drawing>
          <wp:anchor distT="0" distB="0" distL="0" distR="0" allowOverlap="1" layoutInCell="1" locked="0" behindDoc="1" simplePos="0" relativeHeight="268355231">
            <wp:simplePos x="0" y="0"/>
            <wp:positionH relativeFrom="page">
              <wp:posOffset>4272774</wp:posOffset>
            </wp:positionH>
            <wp:positionV relativeFrom="page">
              <wp:posOffset>1013357</wp:posOffset>
            </wp:positionV>
            <wp:extent cx="2315774" cy="521207"/>
            <wp:effectExtent l="0" t="0" r="0" b="0"/>
            <wp:wrapNone/>
            <wp:docPr id="363" name="image2.png" descr=""/>
            <wp:cNvGraphicFramePr>
              <a:graphicFrameLocks noChangeAspect="1"/>
            </wp:cNvGraphicFramePr>
            <a:graphic>
              <a:graphicData uri="http://schemas.openxmlformats.org/drawingml/2006/picture">
                <pic:pic>
                  <pic:nvPicPr>
                    <pic:cNvPr id="364" name="image2.png"/>
                    <pic:cNvPicPr/>
                  </pic:nvPicPr>
                  <pic:blipFill>
                    <a:blip r:embed="rId11" cstate="print"/>
                    <a:stretch>
                      <a:fillRect/>
                    </a:stretch>
                  </pic:blipFill>
                  <pic:spPr>
                    <a:xfrm>
                      <a:off x="0" y="0"/>
                      <a:ext cx="2315774" cy="521207"/>
                    </a:xfrm>
                    <a:prstGeom prst="rect">
                      <a:avLst/>
                    </a:prstGeom>
                  </pic:spPr>
                </pic:pic>
              </a:graphicData>
            </a:graphic>
          </wp:anchor>
        </w:drawing>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5"/>
        <w:gridCol w:w="1061"/>
        <w:gridCol w:w="1047"/>
        <w:gridCol w:w="1001"/>
      </w:tblGrid>
      <w:tr>
        <w:trPr>
          <w:trHeight w:val="2244" w:hRule="atLeast"/>
        </w:trPr>
        <w:tc>
          <w:tcPr>
            <w:tcW w:w="10134" w:type="dxa"/>
            <w:gridSpan w:val="4"/>
            <w:tcBorders>
              <w:top w:val="single" w:sz="2" w:space="0" w:color="000000"/>
              <w:left w:val="single" w:sz="6" w:space="0" w:color="5F5F5F"/>
              <w:right w:val="single" w:sz="6" w:space="0" w:color="5F5F5F"/>
            </w:tcBorders>
          </w:tcPr>
          <w:p>
            <w:pPr>
              <w:pStyle w:val="TableParagraph"/>
              <w:spacing w:before="457"/>
              <w:ind w:left="1983"/>
              <w:rPr>
                <w:rFonts w:ascii="Calibri"/>
                <w:sz w:val="71"/>
              </w:rPr>
            </w:pPr>
            <w:r>
              <w:rPr>
                <w:position w:val="-87"/>
              </w:rPr>
              <w:drawing>
                <wp:inline distT="0" distB="0" distL="0" distR="0">
                  <wp:extent cx="2330214" cy="1102333"/>
                  <wp:effectExtent l="0" t="0" r="0" b="0"/>
                  <wp:docPr id="365" name="image1.jpeg" descr=""/>
                  <wp:cNvGraphicFramePr>
                    <a:graphicFrameLocks noChangeAspect="1"/>
                  </wp:cNvGraphicFramePr>
                  <a:graphic>
                    <a:graphicData uri="http://schemas.openxmlformats.org/drawingml/2006/picture">
                      <pic:pic>
                        <pic:nvPicPr>
                          <pic:cNvPr id="36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28" w:hRule="atLeast"/>
        </w:trPr>
        <w:tc>
          <w:tcPr>
            <w:tcW w:w="10134" w:type="dxa"/>
            <w:gridSpan w:val="4"/>
            <w:tcBorders>
              <w:left w:val="single" w:sz="6" w:space="0" w:color="5F5F5F"/>
              <w:right w:val="single" w:sz="6" w:space="0" w:color="5F5F5F"/>
            </w:tcBorders>
            <w:shd w:val="clear" w:color="auto" w:fill="143968"/>
          </w:tcPr>
          <w:p>
            <w:pPr>
              <w:pStyle w:val="TableParagraph"/>
              <w:spacing w:line="360" w:lineRule="atLeast" w:before="201"/>
              <w:ind w:left="345" w:right="814"/>
              <w:rPr>
                <w:b/>
                <w:sz w:val="30"/>
              </w:rPr>
            </w:pPr>
            <w:r>
              <w:rPr>
                <w:b/>
                <w:color w:val="FFFFFF"/>
                <w:sz w:val="30"/>
              </w:rPr>
              <w:t>Ayuda para el Comercio 2019 - Cuestionario para asociados Sur-Sur</w:t>
            </w:r>
          </w:p>
        </w:tc>
      </w:tr>
      <w:tr>
        <w:trPr>
          <w:trHeight w:val="619" w:hRule="atLeast"/>
        </w:trPr>
        <w:tc>
          <w:tcPr>
            <w:tcW w:w="10134" w:type="dxa"/>
            <w:gridSpan w:val="4"/>
            <w:tcBorders>
              <w:left w:val="single" w:sz="6" w:space="0" w:color="5F5F5F"/>
              <w:right w:val="single" w:sz="6" w:space="0" w:color="5F5F5F"/>
            </w:tcBorders>
            <w:shd w:val="clear" w:color="auto" w:fill="C5EC8D"/>
          </w:tcPr>
          <w:p>
            <w:pPr>
              <w:pStyle w:val="TableParagraph"/>
              <w:spacing w:before="168"/>
              <w:ind w:left="345"/>
              <w:rPr>
                <w:sz w:val="23"/>
              </w:rPr>
            </w:pPr>
            <w:r>
              <w:rPr>
                <w:sz w:val="23"/>
              </w:rPr>
              <w:t>SECCIÓN 1: PRIORIDADES EN MATERIA DE AYUDA PARA EL COMERCIO</w:t>
            </w:r>
          </w:p>
        </w:tc>
      </w:tr>
      <w:tr>
        <w:trPr>
          <w:trHeight w:val="1432" w:hRule="atLeast"/>
        </w:trPr>
        <w:tc>
          <w:tcPr>
            <w:tcW w:w="10134" w:type="dxa"/>
            <w:gridSpan w:val="4"/>
            <w:tcBorders>
              <w:left w:val="single" w:sz="4" w:space="0" w:color="000000"/>
              <w:right w:val="single" w:sz="4" w:space="0" w:color="000000"/>
            </w:tcBorders>
          </w:tcPr>
          <w:p>
            <w:pPr>
              <w:pStyle w:val="TableParagraph"/>
              <w:spacing w:before="175"/>
              <w:ind w:left="345" w:right="409"/>
              <w:rPr>
                <w:b/>
                <w:sz w:val="20"/>
              </w:rPr>
            </w:pPr>
            <w:r>
              <w:rPr>
                <w:b/>
                <w:sz w:val="20"/>
              </w:rPr>
              <w:t>8. En caso afirmativo, ¿cuáles son los tres principales factores que dieron lugar a los cambios?</w:t>
            </w:r>
          </w:p>
          <w:p>
            <w:pPr>
              <w:pStyle w:val="TableParagraph"/>
              <w:spacing w:before="2"/>
              <w:rPr>
                <w:rFonts w:ascii="Times New Roman"/>
                <w:sz w:val="34"/>
              </w:rPr>
            </w:pPr>
          </w:p>
          <w:p>
            <w:pPr>
              <w:pStyle w:val="TableParagraph"/>
              <w:ind w:left="345"/>
              <w:rPr>
                <w:b/>
                <w:sz w:val="20"/>
              </w:rPr>
            </w:pPr>
            <w:r>
              <w:rPr>
                <w:b/>
                <w:sz w:val="20"/>
              </w:rPr>
              <w:t>(Sírvase marcar tres opciones como máximo)</w:t>
            </w:r>
          </w:p>
        </w:tc>
      </w:tr>
      <w:tr>
        <w:trPr>
          <w:trHeight w:val="356" w:hRule="atLeast"/>
        </w:trPr>
        <w:tc>
          <w:tcPr>
            <w:tcW w:w="7025" w:type="dxa"/>
            <w:tcBorders>
              <w:left w:val="single" w:sz="4" w:space="0" w:color="000000"/>
            </w:tcBorders>
          </w:tcPr>
          <w:p>
            <w:pPr>
              <w:pStyle w:val="TableParagraph"/>
              <w:rPr>
                <w:rFonts w:ascii="Times New Roman"/>
                <w:sz w:val="18"/>
              </w:rPr>
            </w:pPr>
          </w:p>
        </w:tc>
        <w:tc>
          <w:tcPr>
            <w:tcW w:w="1061" w:type="dxa"/>
          </w:tcPr>
          <w:p>
            <w:pPr>
              <w:pStyle w:val="TableParagraph"/>
              <w:spacing w:line="196" w:lineRule="exact" w:before="140"/>
              <w:ind w:right="35"/>
              <w:jc w:val="center"/>
              <w:rPr>
                <w:sz w:val="18"/>
              </w:rPr>
            </w:pPr>
            <w:r>
              <w:rPr>
                <w:sz w:val="18"/>
              </w:rPr>
              <w:t>1</w:t>
            </w:r>
          </w:p>
        </w:tc>
        <w:tc>
          <w:tcPr>
            <w:tcW w:w="1047" w:type="dxa"/>
          </w:tcPr>
          <w:p>
            <w:pPr>
              <w:pStyle w:val="TableParagraph"/>
              <w:spacing w:line="196" w:lineRule="exact" w:before="140"/>
              <w:ind w:right="17"/>
              <w:jc w:val="center"/>
              <w:rPr>
                <w:sz w:val="18"/>
              </w:rPr>
            </w:pPr>
            <w:r>
              <w:rPr>
                <w:sz w:val="18"/>
              </w:rPr>
              <w:t>2</w:t>
            </w:r>
          </w:p>
        </w:tc>
        <w:tc>
          <w:tcPr>
            <w:tcW w:w="1001" w:type="dxa"/>
            <w:tcBorders>
              <w:right w:val="single" w:sz="4" w:space="0" w:color="000000"/>
            </w:tcBorders>
          </w:tcPr>
          <w:p>
            <w:pPr>
              <w:pStyle w:val="TableParagraph"/>
              <w:spacing w:line="196" w:lineRule="exact" w:before="140"/>
              <w:ind w:right="29"/>
              <w:jc w:val="center"/>
              <w:rPr>
                <w:sz w:val="18"/>
              </w:rPr>
            </w:pPr>
            <w:r>
              <w:rPr>
                <w:sz w:val="18"/>
              </w:rPr>
              <w:t>3</w:t>
            </w:r>
          </w:p>
        </w:tc>
      </w:tr>
      <w:tr>
        <w:trPr>
          <w:trHeight w:val="297" w:hRule="atLeast"/>
        </w:trPr>
        <w:tc>
          <w:tcPr>
            <w:tcW w:w="7025" w:type="dxa"/>
            <w:tcBorders>
              <w:left w:val="single" w:sz="4" w:space="0" w:color="000000"/>
            </w:tcBorders>
            <w:shd w:val="clear" w:color="auto" w:fill="F1F1F1"/>
          </w:tcPr>
          <w:p>
            <w:pPr>
              <w:pStyle w:val="TableParagraph"/>
              <w:spacing w:before="40"/>
              <w:ind w:left="345"/>
              <w:rPr>
                <w:sz w:val="18"/>
              </w:rPr>
            </w:pPr>
            <w:r>
              <w:rPr>
                <w:sz w:val="18"/>
              </w:rPr>
              <w:t>Objetivos de Desarrollo Sostenible para 2030</w:t>
            </w:r>
          </w:p>
        </w:tc>
        <w:tc>
          <w:tcPr>
            <w:tcW w:w="1061" w:type="dxa"/>
            <w:shd w:val="clear" w:color="auto" w:fill="F1F1F1"/>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367" name="image9.png" descr=""/>
                  <wp:cNvGraphicFramePr>
                    <a:graphicFrameLocks noChangeAspect="1"/>
                  </wp:cNvGraphicFramePr>
                  <a:graphic>
                    <a:graphicData uri="http://schemas.openxmlformats.org/drawingml/2006/picture">
                      <pic:pic>
                        <pic:nvPicPr>
                          <pic:cNvPr id="36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369" name="image9.png" descr=""/>
                  <wp:cNvGraphicFramePr>
                    <a:graphicFrameLocks noChangeAspect="1"/>
                  </wp:cNvGraphicFramePr>
                  <a:graphic>
                    <a:graphicData uri="http://schemas.openxmlformats.org/drawingml/2006/picture">
                      <pic:pic>
                        <pic:nvPicPr>
                          <pic:cNvPr id="37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3" cy="131063"/>
                  <wp:effectExtent l="0" t="0" r="0" b="0"/>
                  <wp:docPr id="371" name="image9.png" descr=""/>
                  <wp:cNvGraphicFramePr>
                    <a:graphicFrameLocks noChangeAspect="1"/>
                  </wp:cNvGraphicFramePr>
                  <a:graphic>
                    <a:graphicData uri="http://schemas.openxmlformats.org/drawingml/2006/picture">
                      <pic:pic>
                        <pic:nvPicPr>
                          <pic:cNvPr id="37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r>
      <w:tr>
        <w:trPr>
          <w:trHeight w:val="295" w:hRule="atLeast"/>
        </w:trPr>
        <w:tc>
          <w:tcPr>
            <w:tcW w:w="7025" w:type="dxa"/>
            <w:tcBorders>
              <w:left w:val="single" w:sz="4" w:space="0" w:color="000000"/>
            </w:tcBorders>
          </w:tcPr>
          <w:p>
            <w:pPr>
              <w:pStyle w:val="TableParagraph"/>
              <w:spacing w:before="40"/>
              <w:ind w:left="345"/>
              <w:rPr>
                <w:sz w:val="18"/>
              </w:rPr>
            </w:pPr>
            <w:r>
              <w:rPr>
                <w:sz w:val="18"/>
              </w:rPr>
              <w:t>Cambio de gobierno</w:t>
            </w:r>
          </w:p>
        </w:tc>
        <w:tc>
          <w:tcPr>
            <w:tcW w:w="1061" w:type="dxa"/>
          </w:tcPr>
          <w:p>
            <w:pPr>
              <w:pStyle w:val="TableParagraph"/>
              <w:spacing w:before="7"/>
              <w:rPr>
                <w:rFonts w:ascii="Times New Roman"/>
                <w:sz w:val="5"/>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373" name="image9.png" descr=""/>
                  <wp:cNvGraphicFramePr>
                    <a:graphicFrameLocks noChangeAspect="1"/>
                  </wp:cNvGraphicFramePr>
                  <a:graphic>
                    <a:graphicData uri="http://schemas.openxmlformats.org/drawingml/2006/picture">
                      <pic:pic>
                        <pic:nvPicPr>
                          <pic:cNvPr id="37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5"/>
              <w:rPr>
                <w:rFonts w:ascii="Times New Roman"/>
                <w:sz w:val="6"/>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375" name="image9.png" descr=""/>
                  <wp:cNvGraphicFramePr>
                    <a:graphicFrameLocks noChangeAspect="1"/>
                  </wp:cNvGraphicFramePr>
                  <a:graphic>
                    <a:graphicData uri="http://schemas.openxmlformats.org/drawingml/2006/picture">
                      <pic:pic>
                        <pic:nvPicPr>
                          <pic:cNvPr id="37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4"/>
              <w:rPr>
                <w:rFonts w:ascii="Times New Roman"/>
                <w:sz w:val="5"/>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377" name="image9.png" descr=""/>
                  <wp:cNvGraphicFramePr>
                    <a:graphicFrameLocks noChangeAspect="1"/>
                  </wp:cNvGraphicFramePr>
                  <a:graphic>
                    <a:graphicData uri="http://schemas.openxmlformats.org/drawingml/2006/picture">
                      <pic:pic>
                        <pic:nvPicPr>
                          <pic:cNvPr id="378"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515" w:hRule="atLeast"/>
        </w:trPr>
        <w:tc>
          <w:tcPr>
            <w:tcW w:w="7025" w:type="dxa"/>
            <w:tcBorders>
              <w:left w:val="single" w:sz="4" w:space="0" w:color="000000"/>
            </w:tcBorders>
            <w:shd w:val="clear" w:color="auto" w:fill="F1F1F1"/>
          </w:tcPr>
          <w:p>
            <w:pPr>
              <w:pStyle w:val="TableParagraph"/>
              <w:spacing w:before="40"/>
              <w:ind w:left="345" w:right="536"/>
              <w:rPr>
                <w:sz w:val="18"/>
              </w:rPr>
            </w:pPr>
            <w:r>
              <w:rPr>
                <w:sz w:val="18"/>
              </w:rPr>
              <w:t>Instrumentos de política continental o regional (por ejemplo, la Agenda 2063 de la Unión Africana)</w:t>
            </w:r>
          </w:p>
        </w:tc>
        <w:tc>
          <w:tcPr>
            <w:tcW w:w="1061" w:type="dxa"/>
            <w:shd w:val="clear" w:color="auto" w:fill="F1F1F1"/>
          </w:tcPr>
          <w:p>
            <w:pPr>
              <w:pStyle w:val="TableParagraph"/>
              <w:spacing w:before="5"/>
              <w:rPr>
                <w:rFonts w:ascii="Times New Roman"/>
                <w:sz w:val="1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379" name="image9.png" descr=""/>
                  <wp:cNvGraphicFramePr>
                    <a:graphicFrameLocks noChangeAspect="1"/>
                  </wp:cNvGraphicFramePr>
                  <a:graphic>
                    <a:graphicData uri="http://schemas.openxmlformats.org/drawingml/2006/picture">
                      <pic:pic>
                        <pic:nvPicPr>
                          <pic:cNvPr id="38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2"/>
              <w:rPr>
                <w:rFonts w:ascii="Times New Roman"/>
                <w:sz w:val="1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381" name="image9.png" descr=""/>
                  <wp:cNvGraphicFramePr>
                    <a:graphicFrameLocks noChangeAspect="1"/>
                  </wp:cNvGraphicFramePr>
                  <a:graphic>
                    <a:graphicData uri="http://schemas.openxmlformats.org/drawingml/2006/picture">
                      <pic:pic>
                        <pic:nvPicPr>
                          <pic:cNvPr id="38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rPr>
                <w:rFonts w:ascii="Times New Roman"/>
                <w:sz w:val="1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383" name="image9.png" descr=""/>
                  <wp:cNvGraphicFramePr>
                    <a:graphicFrameLocks noChangeAspect="1"/>
                  </wp:cNvGraphicFramePr>
                  <a:graphic>
                    <a:graphicData uri="http://schemas.openxmlformats.org/drawingml/2006/picture">
                      <pic:pic>
                        <pic:nvPicPr>
                          <pic:cNvPr id="384"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tcPr>
          <w:p>
            <w:pPr>
              <w:pStyle w:val="TableParagraph"/>
              <w:spacing w:before="40"/>
              <w:ind w:left="345"/>
              <w:rPr>
                <w:sz w:val="18"/>
              </w:rPr>
            </w:pPr>
            <w:r>
              <w:rPr>
                <w:sz w:val="18"/>
              </w:rPr>
              <w:t>Estrategia de comercio electrónico o estrategia digital</w:t>
            </w:r>
          </w:p>
        </w:tc>
        <w:tc>
          <w:tcPr>
            <w:tcW w:w="1061" w:type="dxa"/>
          </w:tcPr>
          <w:p>
            <w:pPr>
              <w:pStyle w:val="TableParagraph"/>
              <w:spacing w:before="10"/>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385" name="image9.png" descr=""/>
                  <wp:cNvGraphicFramePr>
                    <a:graphicFrameLocks noChangeAspect="1"/>
                  </wp:cNvGraphicFramePr>
                  <a:graphic>
                    <a:graphicData uri="http://schemas.openxmlformats.org/drawingml/2006/picture">
                      <pic:pic>
                        <pic:nvPicPr>
                          <pic:cNvPr id="38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7"/>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387" name="image9.png" descr=""/>
                  <wp:cNvGraphicFramePr>
                    <a:graphicFrameLocks noChangeAspect="1"/>
                  </wp:cNvGraphicFramePr>
                  <a:graphic>
                    <a:graphicData uri="http://schemas.openxmlformats.org/drawingml/2006/picture">
                      <pic:pic>
                        <pic:nvPicPr>
                          <pic:cNvPr id="38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5"/>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389" name="image9.png" descr=""/>
                  <wp:cNvGraphicFramePr>
                    <a:graphicFrameLocks noChangeAspect="1"/>
                  </wp:cNvGraphicFramePr>
                  <a:graphic>
                    <a:graphicData uri="http://schemas.openxmlformats.org/drawingml/2006/picture">
                      <pic:pic>
                        <pic:nvPicPr>
                          <pic:cNvPr id="390"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8" w:hRule="atLeast"/>
        </w:trPr>
        <w:tc>
          <w:tcPr>
            <w:tcW w:w="7025" w:type="dxa"/>
            <w:tcBorders>
              <w:left w:val="single" w:sz="4" w:space="0" w:color="000000"/>
            </w:tcBorders>
            <w:shd w:val="clear" w:color="auto" w:fill="F1F1F1"/>
          </w:tcPr>
          <w:p>
            <w:pPr>
              <w:pStyle w:val="TableParagraph"/>
              <w:spacing w:before="41"/>
              <w:ind w:left="345"/>
              <w:rPr>
                <w:sz w:val="18"/>
              </w:rPr>
            </w:pPr>
            <w:r>
              <w:rPr>
                <w:sz w:val="18"/>
              </w:rPr>
              <w:t>Diversificación económica</w:t>
            </w:r>
          </w:p>
        </w:tc>
        <w:tc>
          <w:tcPr>
            <w:tcW w:w="1061" w:type="dxa"/>
            <w:shd w:val="clear" w:color="auto" w:fill="F1F1F1"/>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391" name="image9.png" descr=""/>
                  <wp:cNvGraphicFramePr>
                    <a:graphicFrameLocks noChangeAspect="1"/>
                  </wp:cNvGraphicFramePr>
                  <a:graphic>
                    <a:graphicData uri="http://schemas.openxmlformats.org/drawingml/2006/picture">
                      <pic:pic>
                        <pic:nvPicPr>
                          <pic:cNvPr id="39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393" name="image9.png" descr=""/>
                  <wp:cNvGraphicFramePr>
                    <a:graphicFrameLocks noChangeAspect="1"/>
                  </wp:cNvGraphicFramePr>
                  <a:graphic>
                    <a:graphicData uri="http://schemas.openxmlformats.org/drawingml/2006/picture">
                      <pic:pic>
                        <pic:nvPicPr>
                          <pic:cNvPr id="39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395" name="image9.png" descr=""/>
                  <wp:cNvGraphicFramePr>
                    <a:graphicFrameLocks noChangeAspect="1"/>
                  </wp:cNvGraphicFramePr>
                  <a:graphic>
                    <a:graphicData uri="http://schemas.openxmlformats.org/drawingml/2006/picture">
                      <pic:pic>
                        <pic:nvPicPr>
                          <pic:cNvPr id="396"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5" w:hRule="atLeast"/>
        </w:trPr>
        <w:tc>
          <w:tcPr>
            <w:tcW w:w="7025" w:type="dxa"/>
            <w:tcBorders>
              <w:left w:val="single" w:sz="4" w:space="0" w:color="000000"/>
            </w:tcBorders>
          </w:tcPr>
          <w:p>
            <w:pPr>
              <w:pStyle w:val="TableParagraph"/>
              <w:spacing w:before="40"/>
              <w:ind w:left="345"/>
              <w:rPr>
                <w:sz w:val="18"/>
              </w:rPr>
            </w:pPr>
            <w:r>
              <w:rPr>
                <w:sz w:val="18"/>
              </w:rPr>
              <w:t>Expansión de los sectores de servicios y/o del comercio de servicios nacionales</w:t>
            </w:r>
          </w:p>
        </w:tc>
        <w:tc>
          <w:tcPr>
            <w:tcW w:w="1061" w:type="dxa"/>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397" name="image9.png" descr=""/>
                  <wp:cNvGraphicFramePr>
                    <a:graphicFrameLocks noChangeAspect="1"/>
                  </wp:cNvGraphicFramePr>
                  <a:graphic>
                    <a:graphicData uri="http://schemas.openxmlformats.org/drawingml/2006/picture">
                      <pic:pic>
                        <pic:nvPicPr>
                          <pic:cNvPr id="39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399" name="image9.png" descr=""/>
                  <wp:cNvGraphicFramePr>
                    <a:graphicFrameLocks noChangeAspect="1"/>
                  </wp:cNvGraphicFramePr>
                  <a:graphic>
                    <a:graphicData uri="http://schemas.openxmlformats.org/drawingml/2006/picture">
                      <pic:pic>
                        <pic:nvPicPr>
                          <pic:cNvPr id="40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01" name="image9.png" descr=""/>
                  <wp:cNvGraphicFramePr>
                    <a:graphicFrameLocks noChangeAspect="1"/>
                  </wp:cNvGraphicFramePr>
                  <a:graphic>
                    <a:graphicData uri="http://schemas.openxmlformats.org/drawingml/2006/picture">
                      <pic:pic>
                        <pic:nvPicPr>
                          <pic:cNvPr id="402"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516" w:hRule="atLeast"/>
        </w:trPr>
        <w:tc>
          <w:tcPr>
            <w:tcW w:w="7025" w:type="dxa"/>
            <w:tcBorders>
              <w:left w:val="single" w:sz="4" w:space="0" w:color="000000"/>
            </w:tcBorders>
            <w:shd w:val="clear" w:color="auto" w:fill="F1F1F1"/>
          </w:tcPr>
          <w:p>
            <w:pPr>
              <w:pStyle w:val="TableParagraph"/>
              <w:spacing w:before="40"/>
              <w:ind w:left="345"/>
              <w:rPr>
                <w:sz w:val="18"/>
              </w:rPr>
            </w:pPr>
            <w:r>
              <w:rPr>
                <w:sz w:val="18"/>
              </w:rPr>
              <w:t>Factores externos (por ejemplo, cambios en las políticas de los principales interlocutores comerciales)</w:t>
            </w:r>
          </w:p>
        </w:tc>
        <w:tc>
          <w:tcPr>
            <w:tcW w:w="1061" w:type="dxa"/>
            <w:shd w:val="clear" w:color="auto" w:fill="F1F1F1"/>
          </w:tcPr>
          <w:p>
            <w:pPr>
              <w:pStyle w:val="TableParagraph"/>
              <w:spacing w:before="4"/>
              <w:rPr>
                <w:rFonts w:ascii="Times New Roman"/>
                <w:sz w:val="1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03" name="image9.png" descr=""/>
                  <wp:cNvGraphicFramePr>
                    <a:graphicFrameLocks noChangeAspect="1"/>
                  </wp:cNvGraphicFramePr>
                  <a:graphic>
                    <a:graphicData uri="http://schemas.openxmlformats.org/drawingml/2006/picture">
                      <pic:pic>
                        <pic:nvPicPr>
                          <pic:cNvPr id="40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1"/>
              <w:rPr>
                <w:rFonts w:ascii="Times New Roman"/>
                <w:sz w:val="1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05" name="image9.png" descr=""/>
                  <wp:cNvGraphicFramePr>
                    <a:graphicFrameLocks noChangeAspect="1"/>
                  </wp:cNvGraphicFramePr>
                  <a:graphic>
                    <a:graphicData uri="http://schemas.openxmlformats.org/drawingml/2006/picture">
                      <pic:pic>
                        <pic:nvPicPr>
                          <pic:cNvPr id="40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11"/>
              <w:rPr>
                <w:rFonts w:ascii="Times New Roman"/>
                <w:sz w:val="12"/>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07" name="image9.png" descr=""/>
                  <wp:cNvGraphicFramePr>
                    <a:graphicFrameLocks noChangeAspect="1"/>
                  </wp:cNvGraphicFramePr>
                  <a:graphic>
                    <a:graphicData uri="http://schemas.openxmlformats.org/drawingml/2006/picture">
                      <pic:pic>
                        <pic:nvPicPr>
                          <pic:cNvPr id="408"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tcPr>
          <w:p>
            <w:pPr>
              <w:pStyle w:val="TableParagraph"/>
              <w:spacing w:before="40"/>
              <w:ind w:left="345"/>
              <w:rPr>
                <w:sz w:val="18"/>
              </w:rPr>
            </w:pPr>
            <w:r>
              <w:rPr>
                <w:sz w:val="18"/>
              </w:rPr>
              <w:t>Objetivos de crecimiento verde</w:t>
            </w:r>
          </w:p>
        </w:tc>
        <w:tc>
          <w:tcPr>
            <w:tcW w:w="1061" w:type="dxa"/>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09" name="image9.png" descr=""/>
                  <wp:cNvGraphicFramePr>
                    <a:graphicFrameLocks noChangeAspect="1"/>
                  </wp:cNvGraphicFramePr>
                  <a:graphic>
                    <a:graphicData uri="http://schemas.openxmlformats.org/drawingml/2006/picture">
                      <pic:pic>
                        <pic:nvPicPr>
                          <pic:cNvPr id="41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11" name="image9.png" descr=""/>
                  <wp:cNvGraphicFramePr>
                    <a:graphicFrameLocks noChangeAspect="1"/>
                  </wp:cNvGraphicFramePr>
                  <a:graphic>
                    <a:graphicData uri="http://schemas.openxmlformats.org/drawingml/2006/picture">
                      <pic:pic>
                        <pic:nvPicPr>
                          <pic:cNvPr id="41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13" name="image9.png" descr=""/>
                  <wp:cNvGraphicFramePr>
                    <a:graphicFrameLocks noChangeAspect="1"/>
                  </wp:cNvGraphicFramePr>
                  <a:graphic>
                    <a:graphicData uri="http://schemas.openxmlformats.org/drawingml/2006/picture">
                      <pic:pic>
                        <pic:nvPicPr>
                          <pic:cNvPr id="414"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shd w:val="clear" w:color="auto" w:fill="F1F1F1"/>
          </w:tcPr>
          <w:p>
            <w:pPr>
              <w:pStyle w:val="TableParagraph"/>
              <w:spacing w:before="40"/>
              <w:ind w:left="345"/>
              <w:rPr>
                <w:sz w:val="18"/>
              </w:rPr>
            </w:pPr>
            <w:r>
              <w:rPr>
                <w:sz w:val="18"/>
              </w:rPr>
              <w:t>Objetivos de industrialización</w:t>
            </w:r>
          </w:p>
        </w:tc>
        <w:tc>
          <w:tcPr>
            <w:tcW w:w="1061" w:type="dxa"/>
            <w:shd w:val="clear" w:color="auto" w:fill="F1F1F1"/>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15" name="image9.png" descr=""/>
                  <wp:cNvGraphicFramePr>
                    <a:graphicFrameLocks noChangeAspect="1"/>
                  </wp:cNvGraphicFramePr>
                  <a:graphic>
                    <a:graphicData uri="http://schemas.openxmlformats.org/drawingml/2006/picture">
                      <pic:pic>
                        <pic:nvPicPr>
                          <pic:cNvPr id="41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17" name="image9.png" descr=""/>
                  <wp:cNvGraphicFramePr>
                    <a:graphicFrameLocks noChangeAspect="1"/>
                  </wp:cNvGraphicFramePr>
                  <a:graphic>
                    <a:graphicData uri="http://schemas.openxmlformats.org/drawingml/2006/picture">
                      <pic:pic>
                        <pic:nvPicPr>
                          <pic:cNvPr id="41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19" name="image9.png" descr=""/>
                  <wp:cNvGraphicFramePr>
                    <a:graphicFrameLocks noChangeAspect="1"/>
                  </wp:cNvGraphicFramePr>
                  <a:graphic>
                    <a:graphicData uri="http://schemas.openxmlformats.org/drawingml/2006/picture">
                      <pic:pic>
                        <pic:nvPicPr>
                          <pic:cNvPr id="420"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5" w:hRule="atLeast"/>
        </w:trPr>
        <w:tc>
          <w:tcPr>
            <w:tcW w:w="7025" w:type="dxa"/>
            <w:tcBorders>
              <w:left w:val="single" w:sz="4" w:space="0" w:color="000000"/>
            </w:tcBorders>
          </w:tcPr>
          <w:p>
            <w:pPr>
              <w:pStyle w:val="TableParagraph"/>
              <w:spacing w:before="40"/>
              <w:ind w:left="345"/>
              <w:rPr>
                <w:sz w:val="18"/>
              </w:rPr>
            </w:pPr>
            <w:r>
              <w:rPr>
                <w:sz w:val="18"/>
              </w:rPr>
              <w:t>Estrategia digital o estrategia relacionada con las TIC</w:t>
            </w:r>
          </w:p>
        </w:tc>
        <w:tc>
          <w:tcPr>
            <w:tcW w:w="1061" w:type="dxa"/>
          </w:tcPr>
          <w:p>
            <w:pPr>
              <w:pStyle w:val="TableParagraph"/>
              <w:spacing w:before="8"/>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21" name="image9.png" descr=""/>
                  <wp:cNvGraphicFramePr>
                    <a:graphicFrameLocks noChangeAspect="1"/>
                  </wp:cNvGraphicFramePr>
                  <a:graphic>
                    <a:graphicData uri="http://schemas.openxmlformats.org/drawingml/2006/picture">
                      <pic:pic>
                        <pic:nvPicPr>
                          <pic:cNvPr id="42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5"/>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23" name="image9.png" descr=""/>
                  <wp:cNvGraphicFramePr>
                    <a:graphicFrameLocks noChangeAspect="1"/>
                  </wp:cNvGraphicFramePr>
                  <a:graphic>
                    <a:graphicData uri="http://schemas.openxmlformats.org/drawingml/2006/picture">
                      <pic:pic>
                        <pic:nvPicPr>
                          <pic:cNvPr id="42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3"/>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25" name="image9.png" descr=""/>
                  <wp:cNvGraphicFramePr>
                    <a:graphicFrameLocks noChangeAspect="1"/>
                  </wp:cNvGraphicFramePr>
                  <a:graphic>
                    <a:graphicData uri="http://schemas.openxmlformats.org/drawingml/2006/picture">
                      <pic:pic>
                        <pic:nvPicPr>
                          <pic:cNvPr id="426"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shd w:val="clear" w:color="auto" w:fill="F1F1F1"/>
          </w:tcPr>
          <w:p>
            <w:pPr>
              <w:pStyle w:val="TableParagraph"/>
              <w:spacing w:before="40"/>
              <w:ind w:left="345"/>
              <w:rPr>
                <w:sz w:val="18"/>
              </w:rPr>
            </w:pPr>
            <w:r>
              <w:rPr>
                <w:sz w:val="18"/>
              </w:rPr>
              <w:t>Objetivos de crecimiento y fomento de las MIPYME</w:t>
            </w:r>
          </w:p>
        </w:tc>
        <w:tc>
          <w:tcPr>
            <w:tcW w:w="1061" w:type="dxa"/>
            <w:shd w:val="clear" w:color="auto" w:fill="F1F1F1"/>
          </w:tcPr>
          <w:p>
            <w:pPr>
              <w:pStyle w:val="TableParagraph"/>
              <w:spacing w:before="11"/>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27" name="image9.png" descr=""/>
                  <wp:cNvGraphicFramePr>
                    <a:graphicFrameLocks noChangeAspect="1"/>
                  </wp:cNvGraphicFramePr>
                  <a:graphic>
                    <a:graphicData uri="http://schemas.openxmlformats.org/drawingml/2006/picture">
                      <pic:pic>
                        <pic:nvPicPr>
                          <pic:cNvPr id="42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8"/>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29" name="image9.png" descr=""/>
                  <wp:cNvGraphicFramePr>
                    <a:graphicFrameLocks noChangeAspect="1"/>
                  </wp:cNvGraphicFramePr>
                  <a:graphic>
                    <a:graphicData uri="http://schemas.openxmlformats.org/drawingml/2006/picture">
                      <pic:pic>
                        <pic:nvPicPr>
                          <pic:cNvPr id="43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6"/>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31" name="image9.png" descr=""/>
                  <wp:cNvGraphicFramePr>
                    <a:graphicFrameLocks noChangeAspect="1"/>
                  </wp:cNvGraphicFramePr>
                  <a:graphic>
                    <a:graphicData uri="http://schemas.openxmlformats.org/drawingml/2006/picture">
                      <pic:pic>
                        <pic:nvPicPr>
                          <pic:cNvPr id="432"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tcPr>
          <w:p>
            <w:pPr>
              <w:pStyle w:val="TableParagraph"/>
              <w:spacing w:before="40"/>
              <w:ind w:left="345"/>
              <w:rPr>
                <w:sz w:val="18"/>
              </w:rPr>
            </w:pPr>
            <w:r>
              <w:rPr>
                <w:sz w:val="18"/>
              </w:rPr>
              <w:t>Nueva estrategia de inversión</w:t>
            </w:r>
          </w:p>
        </w:tc>
        <w:tc>
          <w:tcPr>
            <w:tcW w:w="1061" w:type="dxa"/>
          </w:tcPr>
          <w:p>
            <w:pPr>
              <w:pStyle w:val="TableParagraph"/>
              <w:spacing w:before="10"/>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33" name="image9.png" descr=""/>
                  <wp:cNvGraphicFramePr>
                    <a:graphicFrameLocks noChangeAspect="1"/>
                  </wp:cNvGraphicFramePr>
                  <a:graphic>
                    <a:graphicData uri="http://schemas.openxmlformats.org/drawingml/2006/picture">
                      <pic:pic>
                        <pic:nvPicPr>
                          <pic:cNvPr id="43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7"/>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35" name="image9.png" descr=""/>
                  <wp:cNvGraphicFramePr>
                    <a:graphicFrameLocks noChangeAspect="1"/>
                  </wp:cNvGraphicFramePr>
                  <a:graphic>
                    <a:graphicData uri="http://schemas.openxmlformats.org/drawingml/2006/picture">
                      <pic:pic>
                        <pic:nvPicPr>
                          <pic:cNvPr id="43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5"/>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37" name="image9.png" descr=""/>
                  <wp:cNvGraphicFramePr>
                    <a:graphicFrameLocks noChangeAspect="1"/>
                  </wp:cNvGraphicFramePr>
                  <a:graphic>
                    <a:graphicData uri="http://schemas.openxmlformats.org/drawingml/2006/picture">
                      <pic:pic>
                        <pic:nvPicPr>
                          <pic:cNvPr id="438"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shd w:val="clear" w:color="auto" w:fill="F1F1F1"/>
          </w:tcPr>
          <w:p>
            <w:pPr>
              <w:pStyle w:val="TableParagraph"/>
              <w:spacing w:before="40"/>
              <w:ind w:left="345"/>
              <w:rPr>
                <w:sz w:val="18"/>
              </w:rPr>
            </w:pPr>
            <w:r>
              <w:rPr>
                <w:sz w:val="18"/>
              </w:rPr>
              <w:t>Nueva estrategia nacional de desarrollo</w:t>
            </w:r>
          </w:p>
        </w:tc>
        <w:tc>
          <w:tcPr>
            <w:tcW w:w="1061" w:type="dxa"/>
            <w:shd w:val="clear" w:color="auto" w:fill="F1F1F1"/>
          </w:tcPr>
          <w:p>
            <w:pPr>
              <w:pStyle w:val="TableParagraph"/>
              <w:spacing w:before="10"/>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39" name="image9.png" descr=""/>
                  <wp:cNvGraphicFramePr>
                    <a:graphicFrameLocks noChangeAspect="1"/>
                  </wp:cNvGraphicFramePr>
                  <a:graphic>
                    <a:graphicData uri="http://schemas.openxmlformats.org/drawingml/2006/picture">
                      <pic:pic>
                        <pic:nvPicPr>
                          <pic:cNvPr id="44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7"/>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41" name="image9.png" descr=""/>
                  <wp:cNvGraphicFramePr>
                    <a:graphicFrameLocks noChangeAspect="1"/>
                  </wp:cNvGraphicFramePr>
                  <a:graphic>
                    <a:graphicData uri="http://schemas.openxmlformats.org/drawingml/2006/picture">
                      <pic:pic>
                        <pic:nvPicPr>
                          <pic:cNvPr id="44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5"/>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43" name="image9.png" descr=""/>
                  <wp:cNvGraphicFramePr>
                    <a:graphicFrameLocks noChangeAspect="1"/>
                  </wp:cNvGraphicFramePr>
                  <a:graphic>
                    <a:graphicData uri="http://schemas.openxmlformats.org/drawingml/2006/picture">
                      <pic:pic>
                        <pic:nvPicPr>
                          <pic:cNvPr id="444"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tcPr>
          <w:p>
            <w:pPr>
              <w:pStyle w:val="TableParagraph"/>
              <w:spacing w:before="40"/>
              <w:ind w:left="345"/>
              <w:rPr>
                <w:sz w:val="18"/>
              </w:rPr>
            </w:pPr>
            <w:r>
              <w:rPr>
                <w:sz w:val="18"/>
              </w:rPr>
              <w:t>Nueva estrategia de desarrollo o integración regional</w:t>
            </w:r>
          </w:p>
        </w:tc>
        <w:tc>
          <w:tcPr>
            <w:tcW w:w="1061" w:type="dxa"/>
          </w:tcPr>
          <w:p>
            <w:pPr>
              <w:pStyle w:val="TableParagraph"/>
              <w:spacing w:before="10"/>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45" name="image9.png" descr=""/>
                  <wp:cNvGraphicFramePr>
                    <a:graphicFrameLocks noChangeAspect="1"/>
                  </wp:cNvGraphicFramePr>
                  <a:graphic>
                    <a:graphicData uri="http://schemas.openxmlformats.org/drawingml/2006/picture">
                      <pic:pic>
                        <pic:nvPicPr>
                          <pic:cNvPr id="44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7"/>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47" name="image9.png" descr=""/>
                  <wp:cNvGraphicFramePr>
                    <a:graphicFrameLocks noChangeAspect="1"/>
                  </wp:cNvGraphicFramePr>
                  <a:graphic>
                    <a:graphicData uri="http://schemas.openxmlformats.org/drawingml/2006/picture">
                      <pic:pic>
                        <pic:nvPicPr>
                          <pic:cNvPr id="44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5"/>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49" name="image9.png" descr=""/>
                  <wp:cNvGraphicFramePr>
                    <a:graphicFrameLocks noChangeAspect="1"/>
                  </wp:cNvGraphicFramePr>
                  <a:graphic>
                    <a:graphicData uri="http://schemas.openxmlformats.org/drawingml/2006/picture">
                      <pic:pic>
                        <pic:nvPicPr>
                          <pic:cNvPr id="450"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8" w:hRule="atLeast"/>
        </w:trPr>
        <w:tc>
          <w:tcPr>
            <w:tcW w:w="7025" w:type="dxa"/>
            <w:tcBorders>
              <w:left w:val="single" w:sz="4" w:space="0" w:color="000000"/>
            </w:tcBorders>
            <w:shd w:val="clear" w:color="auto" w:fill="F1F1F1"/>
          </w:tcPr>
          <w:p>
            <w:pPr>
              <w:pStyle w:val="TableParagraph"/>
              <w:spacing w:before="41"/>
              <w:ind w:left="345"/>
              <w:rPr>
                <w:sz w:val="18"/>
              </w:rPr>
            </w:pPr>
            <w:r>
              <w:rPr>
                <w:sz w:val="18"/>
              </w:rPr>
              <w:t>Nuevas necesidades en materia de capacidad comercial</w:t>
            </w:r>
          </w:p>
        </w:tc>
        <w:tc>
          <w:tcPr>
            <w:tcW w:w="1061" w:type="dxa"/>
            <w:shd w:val="clear" w:color="auto" w:fill="F1F1F1"/>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51" name="image9.png" descr=""/>
                  <wp:cNvGraphicFramePr>
                    <a:graphicFrameLocks noChangeAspect="1"/>
                  </wp:cNvGraphicFramePr>
                  <a:graphic>
                    <a:graphicData uri="http://schemas.openxmlformats.org/drawingml/2006/picture">
                      <pic:pic>
                        <pic:nvPicPr>
                          <pic:cNvPr id="45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53" name="image9.png" descr=""/>
                  <wp:cNvGraphicFramePr>
                    <a:graphicFrameLocks noChangeAspect="1"/>
                  </wp:cNvGraphicFramePr>
                  <a:graphic>
                    <a:graphicData uri="http://schemas.openxmlformats.org/drawingml/2006/picture">
                      <pic:pic>
                        <pic:nvPicPr>
                          <pic:cNvPr id="45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55" name="image9.png" descr=""/>
                  <wp:cNvGraphicFramePr>
                    <a:graphicFrameLocks noChangeAspect="1"/>
                  </wp:cNvGraphicFramePr>
                  <a:graphic>
                    <a:graphicData uri="http://schemas.openxmlformats.org/drawingml/2006/picture">
                      <pic:pic>
                        <pic:nvPicPr>
                          <pic:cNvPr id="456"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tcPr>
          <w:p>
            <w:pPr>
              <w:pStyle w:val="TableParagraph"/>
              <w:spacing w:before="40"/>
              <w:ind w:left="345"/>
              <w:rPr>
                <w:sz w:val="18"/>
              </w:rPr>
            </w:pPr>
            <w:r>
              <w:rPr>
                <w:sz w:val="18"/>
              </w:rPr>
              <w:t>Objetivos de reducción de la pobreza</w:t>
            </w:r>
          </w:p>
        </w:tc>
        <w:tc>
          <w:tcPr>
            <w:tcW w:w="1061" w:type="dxa"/>
          </w:tcPr>
          <w:p>
            <w:pPr>
              <w:pStyle w:val="TableParagraph"/>
              <w:spacing w:before="8"/>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57" name="image9.png" descr=""/>
                  <wp:cNvGraphicFramePr>
                    <a:graphicFrameLocks noChangeAspect="1"/>
                  </wp:cNvGraphicFramePr>
                  <a:graphic>
                    <a:graphicData uri="http://schemas.openxmlformats.org/drawingml/2006/picture">
                      <pic:pic>
                        <pic:nvPicPr>
                          <pic:cNvPr id="45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5"/>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59" name="image9.png" descr=""/>
                  <wp:cNvGraphicFramePr>
                    <a:graphicFrameLocks noChangeAspect="1"/>
                  </wp:cNvGraphicFramePr>
                  <a:graphic>
                    <a:graphicData uri="http://schemas.openxmlformats.org/drawingml/2006/picture">
                      <pic:pic>
                        <pic:nvPicPr>
                          <pic:cNvPr id="46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3"/>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4" cy="131063"/>
                  <wp:effectExtent l="0" t="0" r="0" b="0"/>
                  <wp:docPr id="461" name="image9.png" descr=""/>
                  <wp:cNvGraphicFramePr>
                    <a:graphicFrameLocks noChangeAspect="1"/>
                  </wp:cNvGraphicFramePr>
                  <a:graphic>
                    <a:graphicData uri="http://schemas.openxmlformats.org/drawingml/2006/picture">
                      <pic:pic>
                        <pic:nvPicPr>
                          <pic:cNvPr id="462" name="image9.png"/>
                          <pic:cNvPicPr/>
                        </pic:nvPicPr>
                        <pic:blipFill>
                          <a:blip r:embed="rId18" cstate="print"/>
                          <a:stretch>
                            <a:fillRect/>
                          </a:stretch>
                        </pic:blipFill>
                        <pic:spPr>
                          <a:xfrm>
                            <a:off x="0" y="0"/>
                            <a:ext cx="131064" cy="131063"/>
                          </a:xfrm>
                          <a:prstGeom prst="rect">
                            <a:avLst/>
                          </a:prstGeom>
                        </pic:spPr>
                      </pic:pic>
                    </a:graphicData>
                  </a:graphic>
                </wp:inline>
              </w:drawing>
            </w:r>
            <w:r>
              <w:rPr>
                <w:rFonts w:ascii="Times New Roman"/>
                <w:position w:val="-3"/>
                <w:sz w:val="20"/>
              </w:rPr>
            </w:r>
          </w:p>
        </w:tc>
      </w:tr>
      <w:tr>
        <w:trPr>
          <w:trHeight w:val="513" w:hRule="atLeast"/>
        </w:trPr>
        <w:tc>
          <w:tcPr>
            <w:tcW w:w="7025" w:type="dxa"/>
            <w:tcBorders>
              <w:left w:val="single" w:sz="4" w:space="0" w:color="000000"/>
            </w:tcBorders>
            <w:shd w:val="clear" w:color="auto" w:fill="F1F1F1"/>
          </w:tcPr>
          <w:p>
            <w:pPr>
              <w:pStyle w:val="TableParagraph"/>
              <w:spacing w:before="40"/>
              <w:ind w:left="345" w:right="649"/>
              <w:rPr>
                <w:sz w:val="18"/>
              </w:rPr>
            </w:pPr>
            <w:r>
              <w:rPr>
                <w:sz w:val="18"/>
              </w:rPr>
              <w:t>Acuerdos comerciales regionales (por ejemplo, el acuerdo de libre comercio continental)</w:t>
            </w:r>
          </w:p>
        </w:tc>
        <w:tc>
          <w:tcPr>
            <w:tcW w:w="1061" w:type="dxa"/>
            <w:shd w:val="clear" w:color="auto" w:fill="F1F1F1"/>
          </w:tcPr>
          <w:p>
            <w:pPr>
              <w:pStyle w:val="TableParagraph"/>
              <w:spacing w:before="2"/>
              <w:rPr>
                <w:rFonts w:ascii="Times New Roman"/>
                <w:sz w:val="1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63" name="image9.png" descr=""/>
                  <wp:cNvGraphicFramePr>
                    <a:graphicFrameLocks noChangeAspect="1"/>
                  </wp:cNvGraphicFramePr>
                  <a:graphic>
                    <a:graphicData uri="http://schemas.openxmlformats.org/drawingml/2006/picture">
                      <pic:pic>
                        <pic:nvPicPr>
                          <pic:cNvPr id="46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10"/>
              <w:rPr>
                <w:rFonts w:ascii="Times New Roman"/>
                <w:sz w:val="14"/>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65" name="image9.png" descr=""/>
                  <wp:cNvGraphicFramePr>
                    <a:graphicFrameLocks noChangeAspect="1"/>
                  </wp:cNvGraphicFramePr>
                  <a:graphic>
                    <a:graphicData uri="http://schemas.openxmlformats.org/drawingml/2006/picture">
                      <pic:pic>
                        <pic:nvPicPr>
                          <pic:cNvPr id="46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8"/>
              <w:rPr>
                <w:rFonts w:ascii="Times New Roman"/>
                <w:sz w:val="12"/>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3" cy="131063"/>
                  <wp:effectExtent l="0" t="0" r="0" b="0"/>
                  <wp:docPr id="467" name="image9.png" descr=""/>
                  <wp:cNvGraphicFramePr>
                    <a:graphicFrameLocks noChangeAspect="1"/>
                  </wp:cNvGraphicFramePr>
                  <a:graphic>
                    <a:graphicData uri="http://schemas.openxmlformats.org/drawingml/2006/picture">
                      <pic:pic>
                        <pic:nvPicPr>
                          <pic:cNvPr id="46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tcPr>
          <w:p>
            <w:pPr>
              <w:pStyle w:val="TableParagraph"/>
              <w:spacing w:before="40"/>
              <w:ind w:left="345"/>
              <w:rPr>
                <w:sz w:val="18"/>
              </w:rPr>
            </w:pPr>
            <w:r>
              <w:rPr>
                <w:sz w:val="18"/>
              </w:rPr>
              <w:t>Aplicación del Acuerdo sobre Facilitación del Comercio</w:t>
            </w:r>
          </w:p>
        </w:tc>
        <w:tc>
          <w:tcPr>
            <w:tcW w:w="1061" w:type="dxa"/>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69" name="image9.png" descr=""/>
                  <wp:cNvGraphicFramePr>
                    <a:graphicFrameLocks noChangeAspect="1"/>
                  </wp:cNvGraphicFramePr>
                  <a:graphic>
                    <a:graphicData uri="http://schemas.openxmlformats.org/drawingml/2006/picture">
                      <pic:pic>
                        <pic:nvPicPr>
                          <pic:cNvPr id="47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71" name="image9.png" descr=""/>
                  <wp:cNvGraphicFramePr>
                    <a:graphicFrameLocks noChangeAspect="1"/>
                  </wp:cNvGraphicFramePr>
                  <a:graphic>
                    <a:graphicData uri="http://schemas.openxmlformats.org/drawingml/2006/picture">
                      <pic:pic>
                        <pic:nvPicPr>
                          <pic:cNvPr id="47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3" cy="131063"/>
                  <wp:effectExtent l="0" t="0" r="0" b="0"/>
                  <wp:docPr id="473" name="image9.png" descr=""/>
                  <wp:cNvGraphicFramePr>
                    <a:graphicFrameLocks noChangeAspect="1"/>
                  </wp:cNvGraphicFramePr>
                  <a:graphic>
                    <a:graphicData uri="http://schemas.openxmlformats.org/drawingml/2006/picture">
                      <pic:pic>
                        <pic:nvPicPr>
                          <pic:cNvPr id="47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shd w:val="clear" w:color="auto" w:fill="F1F1F1"/>
          </w:tcPr>
          <w:p>
            <w:pPr>
              <w:pStyle w:val="TableParagraph"/>
              <w:spacing w:before="40"/>
              <w:ind w:left="345"/>
              <w:rPr>
                <w:sz w:val="18"/>
              </w:rPr>
            </w:pPr>
            <w:r>
              <w:rPr>
                <w:sz w:val="18"/>
              </w:rPr>
              <w:t>Acceso a la financiación del comercio</w:t>
            </w:r>
          </w:p>
        </w:tc>
        <w:tc>
          <w:tcPr>
            <w:tcW w:w="1061" w:type="dxa"/>
            <w:shd w:val="clear" w:color="auto" w:fill="F1F1F1"/>
          </w:tcPr>
          <w:p>
            <w:pPr>
              <w:pStyle w:val="TableParagraph"/>
              <w:spacing w:before="9"/>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75" name="image9.png" descr=""/>
                  <wp:cNvGraphicFramePr>
                    <a:graphicFrameLocks noChangeAspect="1"/>
                  </wp:cNvGraphicFramePr>
                  <a:graphic>
                    <a:graphicData uri="http://schemas.openxmlformats.org/drawingml/2006/picture">
                      <pic:pic>
                        <pic:nvPicPr>
                          <pic:cNvPr id="47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6"/>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77" name="image9.png" descr=""/>
                  <wp:cNvGraphicFramePr>
                    <a:graphicFrameLocks noChangeAspect="1"/>
                  </wp:cNvGraphicFramePr>
                  <a:graphic>
                    <a:graphicData uri="http://schemas.openxmlformats.org/drawingml/2006/picture">
                      <pic:pic>
                        <pic:nvPicPr>
                          <pic:cNvPr id="47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4"/>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3" cy="131063"/>
                  <wp:effectExtent l="0" t="0" r="0" b="0"/>
                  <wp:docPr id="479" name="image9.png" descr=""/>
                  <wp:cNvGraphicFramePr>
                    <a:graphicFrameLocks noChangeAspect="1"/>
                  </wp:cNvGraphicFramePr>
                  <a:graphic>
                    <a:graphicData uri="http://schemas.openxmlformats.org/drawingml/2006/picture">
                      <pic:pic>
                        <pic:nvPicPr>
                          <pic:cNvPr id="48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r>
      <w:tr>
        <w:trPr>
          <w:trHeight w:val="297" w:hRule="atLeast"/>
        </w:trPr>
        <w:tc>
          <w:tcPr>
            <w:tcW w:w="7025" w:type="dxa"/>
            <w:tcBorders>
              <w:left w:val="single" w:sz="4" w:space="0" w:color="000000"/>
            </w:tcBorders>
          </w:tcPr>
          <w:p>
            <w:pPr>
              <w:pStyle w:val="TableParagraph"/>
              <w:spacing w:before="40"/>
              <w:ind w:left="345"/>
              <w:rPr>
                <w:sz w:val="18"/>
              </w:rPr>
            </w:pPr>
            <w:r>
              <w:rPr>
                <w:sz w:val="18"/>
              </w:rPr>
              <w:t>Objetivos de empoderamiento de las mujeres</w:t>
            </w:r>
          </w:p>
        </w:tc>
        <w:tc>
          <w:tcPr>
            <w:tcW w:w="1061" w:type="dxa"/>
          </w:tcPr>
          <w:p>
            <w:pPr>
              <w:pStyle w:val="TableParagraph"/>
              <w:spacing w:before="8"/>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81" name="image9.png" descr=""/>
                  <wp:cNvGraphicFramePr>
                    <a:graphicFrameLocks noChangeAspect="1"/>
                  </wp:cNvGraphicFramePr>
                  <a:graphic>
                    <a:graphicData uri="http://schemas.openxmlformats.org/drawingml/2006/picture">
                      <pic:pic>
                        <pic:nvPicPr>
                          <pic:cNvPr id="48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Pr>
          <w:p>
            <w:pPr>
              <w:pStyle w:val="TableParagraph"/>
              <w:spacing w:before="5"/>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83" name="image9.png" descr=""/>
                  <wp:cNvGraphicFramePr>
                    <a:graphicFrameLocks noChangeAspect="1"/>
                  </wp:cNvGraphicFramePr>
                  <a:graphic>
                    <a:graphicData uri="http://schemas.openxmlformats.org/drawingml/2006/picture">
                      <pic:pic>
                        <pic:nvPicPr>
                          <pic:cNvPr id="48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tcPr>
          <w:p>
            <w:pPr>
              <w:pStyle w:val="TableParagraph"/>
              <w:spacing w:before="3"/>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3" cy="131063"/>
                  <wp:effectExtent l="0" t="0" r="0" b="0"/>
                  <wp:docPr id="485" name="image9.png" descr=""/>
                  <wp:cNvGraphicFramePr>
                    <a:graphicFrameLocks noChangeAspect="1"/>
                  </wp:cNvGraphicFramePr>
                  <a:graphic>
                    <a:graphicData uri="http://schemas.openxmlformats.org/drawingml/2006/picture">
                      <pic:pic>
                        <pic:nvPicPr>
                          <pic:cNvPr id="48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r>
      <w:tr>
        <w:trPr>
          <w:trHeight w:val="295" w:hRule="atLeast"/>
        </w:trPr>
        <w:tc>
          <w:tcPr>
            <w:tcW w:w="7025" w:type="dxa"/>
            <w:tcBorders>
              <w:left w:val="single" w:sz="4" w:space="0" w:color="000000"/>
            </w:tcBorders>
            <w:shd w:val="clear" w:color="auto" w:fill="F1F1F1"/>
          </w:tcPr>
          <w:p>
            <w:pPr>
              <w:pStyle w:val="TableParagraph"/>
              <w:spacing w:before="40"/>
              <w:ind w:left="345"/>
              <w:rPr>
                <w:sz w:val="18"/>
              </w:rPr>
            </w:pPr>
            <w:r>
              <w:rPr>
                <w:sz w:val="18"/>
              </w:rPr>
              <w:t>Objetivos de empoderamiento de los jóvenes</w:t>
            </w:r>
          </w:p>
        </w:tc>
        <w:tc>
          <w:tcPr>
            <w:tcW w:w="1061" w:type="dxa"/>
            <w:shd w:val="clear" w:color="auto" w:fill="F1F1F1"/>
          </w:tcPr>
          <w:p>
            <w:pPr>
              <w:pStyle w:val="TableParagraph"/>
              <w:spacing w:before="8"/>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87" name="image9.png" descr=""/>
                  <wp:cNvGraphicFramePr>
                    <a:graphicFrameLocks noChangeAspect="1"/>
                  </wp:cNvGraphicFramePr>
                  <a:graphic>
                    <a:graphicData uri="http://schemas.openxmlformats.org/drawingml/2006/picture">
                      <pic:pic>
                        <pic:nvPicPr>
                          <pic:cNvPr id="48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shd w:val="clear" w:color="auto" w:fill="F1F1F1"/>
          </w:tcPr>
          <w:p>
            <w:pPr>
              <w:pStyle w:val="TableParagraph"/>
              <w:spacing w:before="5"/>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89" name="image9.png" descr=""/>
                  <wp:cNvGraphicFramePr>
                    <a:graphicFrameLocks noChangeAspect="1"/>
                  </wp:cNvGraphicFramePr>
                  <a:graphic>
                    <a:graphicData uri="http://schemas.openxmlformats.org/drawingml/2006/picture">
                      <pic:pic>
                        <pic:nvPicPr>
                          <pic:cNvPr id="490"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right w:val="single" w:sz="4" w:space="0" w:color="000000"/>
            </w:tcBorders>
            <w:shd w:val="clear" w:color="auto" w:fill="F1F1F1"/>
          </w:tcPr>
          <w:p>
            <w:pPr>
              <w:pStyle w:val="TableParagraph"/>
              <w:spacing w:before="3"/>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3" cy="131063"/>
                  <wp:effectExtent l="0" t="0" r="0" b="0"/>
                  <wp:docPr id="491" name="image9.png" descr=""/>
                  <wp:cNvGraphicFramePr>
                    <a:graphicFrameLocks noChangeAspect="1"/>
                  </wp:cNvGraphicFramePr>
                  <a:graphic>
                    <a:graphicData uri="http://schemas.openxmlformats.org/drawingml/2006/picture">
                      <pic:pic>
                        <pic:nvPicPr>
                          <pic:cNvPr id="492"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r>
      <w:tr>
        <w:trPr>
          <w:trHeight w:val="2565" w:hRule="atLeast"/>
        </w:trPr>
        <w:tc>
          <w:tcPr>
            <w:tcW w:w="7025" w:type="dxa"/>
            <w:tcBorders>
              <w:left w:val="single" w:sz="4" w:space="0" w:color="000000"/>
              <w:bottom w:val="single" w:sz="2" w:space="0" w:color="000000"/>
            </w:tcBorders>
          </w:tcPr>
          <w:p>
            <w:pPr>
              <w:pStyle w:val="TableParagraph"/>
              <w:spacing w:before="40"/>
              <w:ind w:left="345"/>
              <w:rPr>
                <w:sz w:val="18"/>
              </w:rPr>
            </w:pPr>
            <w:r>
              <w:rPr>
                <w:sz w:val="18"/>
              </w:rPr>
              <w:t>Otros (sírvase especificar)</w:t>
            </w:r>
          </w:p>
        </w:tc>
        <w:tc>
          <w:tcPr>
            <w:tcW w:w="1061" w:type="dxa"/>
            <w:tcBorders>
              <w:bottom w:val="single" w:sz="2" w:space="0" w:color="000000"/>
            </w:tcBorders>
          </w:tcPr>
          <w:p>
            <w:pPr>
              <w:pStyle w:val="TableParagraph"/>
              <w:spacing w:before="10"/>
              <w:rPr>
                <w:rFonts w:ascii="Times New Roman"/>
                <w:sz w:val="3"/>
              </w:rPr>
            </w:pPr>
          </w:p>
          <w:p>
            <w:pPr>
              <w:pStyle w:val="TableParagraph"/>
              <w:spacing w:line="206" w:lineRule="exact"/>
              <w:ind w:left="430"/>
              <w:rPr>
                <w:rFonts w:ascii="Times New Roman"/>
                <w:sz w:val="20"/>
              </w:rPr>
            </w:pPr>
            <w:r>
              <w:rPr>
                <w:rFonts w:ascii="Times New Roman"/>
                <w:position w:val="-3"/>
                <w:sz w:val="20"/>
              </w:rPr>
              <w:drawing>
                <wp:inline distT="0" distB="0" distL="0" distR="0">
                  <wp:extent cx="131063" cy="131063"/>
                  <wp:effectExtent l="0" t="0" r="0" b="0"/>
                  <wp:docPr id="493" name="image9.png" descr=""/>
                  <wp:cNvGraphicFramePr>
                    <a:graphicFrameLocks noChangeAspect="1"/>
                  </wp:cNvGraphicFramePr>
                  <a:graphic>
                    <a:graphicData uri="http://schemas.openxmlformats.org/drawingml/2006/picture">
                      <pic:pic>
                        <pic:nvPicPr>
                          <pic:cNvPr id="494"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47" w:type="dxa"/>
            <w:tcBorders>
              <w:bottom w:val="single" w:sz="2" w:space="0" w:color="000000"/>
            </w:tcBorders>
          </w:tcPr>
          <w:p>
            <w:pPr>
              <w:pStyle w:val="TableParagraph"/>
              <w:spacing w:before="7"/>
              <w:rPr>
                <w:rFonts w:ascii="Times New Roman"/>
                <w:sz w:val="5"/>
              </w:rPr>
            </w:pPr>
          </w:p>
          <w:p>
            <w:pPr>
              <w:pStyle w:val="TableParagraph"/>
              <w:spacing w:line="206" w:lineRule="exact"/>
              <w:ind w:left="438"/>
              <w:rPr>
                <w:rFonts w:ascii="Times New Roman"/>
                <w:sz w:val="20"/>
              </w:rPr>
            </w:pPr>
            <w:r>
              <w:rPr>
                <w:rFonts w:ascii="Times New Roman"/>
                <w:position w:val="-3"/>
                <w:sz w:val="20"/>
              </w:rPr>
              <w:drawing>
                <wp:inline distT="0" distB="0" distL="0" distR="0">
                  <wp:extent cx="131063" cy="131063"/>
                  <wp:effectExtent l="0" t="0" r="0" b="0"/>
                  <wp:docPr id="495" name="image9.png" descr=""/>
                  <wp:cNvGraphicFramePr>
                    <a:graphicFrameLocks noChangeAspect="1"/>
                  </wp:cNvGraphicFramePr>
                  <a:graphic>
                    <a:graphicData uri="http://schemas.openxmlformats.org/drawingml/2006/picture">
                      <pic:pic>
                        <pic:nvPicPr>
                          <pic:cNvPr id="496"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c>
          <w:tcPr>
            <w:tcW w:w="1001" w:type="dxa"/>
            <w:tcBorders>
              <w:bottom w:val="single" w:sz="2" w:space="0" w:color="000000"/>
              <w:right w:val="single" w:sz="4" w:space="0" w:color="000000"/>
            </w:tcBorders>
          </w:tcPr>
          <w:p>
            <w:pPr>
              <w:pStyle w:val="TableParagraph"/>
              <w:spacing w:before="5"/>
              <w:rPr>
                <w:rFonts w:ascii="Times New Roman"/>
                <w:sz w:val="3"/>
              </w:rPr>
            </w:pPr>
          </w:p>
          <w:p>
            <w:pPr>
              <w:pStyle w:val="TableParagraph"/>
              <w:spacing w:line="206" w:lineRule="exact"/>
              <w:ind w:left="417"/>
              <w:rPr>
                <w:rFonts w:ascii="Times New Roman"/>
                <w:sz w:val="20"/>
              </w:rPr>
            </w:pPr>
            <w:r>
              <w:rPr>
                <w:rFonts w:ascii="Times New Roman"/>
                <w:position w:val="-3"/>
                <w:sz w:val="20"/>
              </w:rPr>
              <w:drawing>
                <wp:inline distT="0" distB="0" distL="0" distR="0">
                  <wp:extent cx="131063" cy="131063"/>
                  <wp:effectExtent l="0" t="0" r="0" b="0"/>
                  <wp:docPr id="497" name="image9.png" descr=""/>
                  <wp:cNvGraphicFramePr>
                    <a:graphicFrameLocks noChangeAspect="1"/>
                  </wp:cNvGraphicFramePr>
                  <a:graphic>
                    <a:graphicData uri="http://schemas.openxmlformats.org/drawingml/2006/picture">
                      <pic:pic>
                        <pic:nvPicPr>
                          <pic:cNvPr id="498" name="image9.png"/>
                          <pic:cNvPicPr/>
                        </pic:nvPicPr>
                        <pic:blipFill>
                          <a:blip r:embed="rId18" cstate="print"/>
                          <a:stretch>
                            <a:fillRect/>
                          </a:stretch>
                        </pic:blipFill>
                        <pic:spPr>
                          <a:xfrm>
                            <a:off x="0" y="0"/>
                            <a:ext cx="131063" cy="131063"/>
                          </a:xfrm>
                          <a:prstGeom prst="rect">
                            <a:avLst/>
                          </a:prstGeom>
                        </pic:spPr>
                      </pic:pic>
                    </a:graphicData>
                  </a:graphic>
                </wp:inline>
              </w:drawing>
            </w:r>
            <w:r>
              <w:rPr>
                <w:rFonts w:ascii="Times New Roman"/>
                <w:position w:val="-3"/>
                <w:sz w:val="20"/>
              </w:rPr>
            </w:r>
          </w:p>
        </w:tc>
      </w:tr>
    </w:tbl>
    <w:p>
      <w:pPr>
        <w:spacing w:after="0" w:line="206" w:lineRule="exact"/>
        <w:rPr>
          <w:rFonts w:ascii="Times New Roman"/>
          <w:sz w:val="20"/>
        </w:rPr>
        <w:sectPr>
          <w:pgSz w:w="11900" w:h="16860"/>
          <w:pgMar w:header="349" w:footer="0" w:top="720" w:bottom="280" w:left="780" w:right="700"/>
        </w:sectPr>
      </w:pPr>
    </w:p>
    <w:p>
      <w:pPr>
        <w:pStyle w:val="BodyText"/>
        <w:spacing w:before="1"/>
        <w:rPr>
          <w:rFonts w:ascii="Times New Roman"/>
          <w:sz w:val="4"/>
        </w:rPr>
      </w:pPr>
      <w:r>
        <w:rPr/>
        <w:pict>
          <v:group style="position:absolute;margin-left:44.040001pt;margin-top:38.040001pt;width:507.5pt;height:725.05pt;mso-position-horizontal-relative:page;mso-position-vertical-relative:page;z-index:-80176" coordorigin="881,761" coordsize="10150,14501">
            <v:line style="position:absolute" from="895,768" to="11016,768" stroked="true" strokeweight=".72pt" strokecolor="#5f5f5f">
              <v:stroke dashstyle="solid"/>
            </v:line>
            <v:line style="position:absolute" from="888,761" to="888,15257" stroked="true" strokeweight=".72pt" strokecolor="#5f5f5f">
              <v:stroke dashstyle="solid"/>
            </v:line>
            <v:line style="position:absolute" from="881,15259" to="11016,15259" stroked="true" strokeweight=".24pt" strokecolor="#000000">
              <v:stroke dashstyle="solid"/>
            </v:line>
            <v:line style="position:absolute" from="11023,761" to="11023,15257" stroked="true" strokeweight=".72pt" strokecolor="#5f5f5f">
              <v:stroke dashstyle="solid"/>
            </v:line>
            <v:rect style="position:absolute;left:11016;top:15256;width:15;height:5" filled="true" fillcolor="#000000" stroked="false">
              <v:fill type="solid"/>
            </v:rect>
            <v:rect style="position:absolute;left:1207;top:7469;width:9097;height:1931" filled="false" stroked="true" strokeweight=".5pt" strokecolor="#000000">
              <v:stroke dashstyle="solid"/>
            </v:rect>
            <w10:wrap type="none"/>
          </v:group>
        </w:pict>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19"/>
      </w:tblGrid>
      <w:tr>
        <w:trPr>
          <w:trHeight w:val="1077" w:hRule="atLeast"/>
        </w:trPr>
        <w:tc>
          <w:tcPr>
            <w:tcW w:w="9819" w:type="dxa"/>
          </w:tcPr>
          <w:p>
            <w:pPr>
              <w:pStyle w:val="TableParagraph"/>
              <w:spacing w:before="9"/>
              <w:rPr>
                <w:rFonts w:ascii="Times New Roman"/>
                <w:sz w:val="20"/>
              </w:rPr>
            </w:pPr>
          </w:p>
          <w:p>
            <w:pPr>
              <w:pStyle w:val="TableParagraph"/>
              <w:spacing w:line="256" w:lineRule="auto" w:before="1"/>
              <w:ind w:left="346"/>
              <w:rPr>
                <w:sz w:val="18"/>
              </w:rPr>
            </w:pPr>
            <w:r>
              <w:rPr>
                <w:sz w:val="18"/>
              </w:rPr>
              <w:t>Información adicional sobre los tres principales factores que han dado lugar a cambios en sus prioridades de Ayuda para el Comercio desde 2016.</w:t>
            </w:r>
          </w:p>
        </w:tc>
      </w:tr>
      <w:tr>
        <w:trPr>
          <w:trHeight w:val="1930" w:hRule="atLeast"/>
        </w:trPr>
        <w:tc>
          <w:tcPr>
            <w:tcW w:w="9819" w:type="dxa"/>
          </w:tcPr>
          <w:p>
            <w:pPr>
              <w:pStyle w:val="TableParagraph"/>
              <w:ind w:left="429"/>
              <w:rPr>
                <w:rFonts w:ascii="Times New Roman"/>
                <w:sz w:val="20"/>
              </w:rPr>
            </w:pPr>
            <w:r>
              <w:rPr>
                <w:rFonts w:ascii="Times New Roman"/>
                <w:sz w:val="20"/>
              </w:rPr>
              <w:pict>
                <v:group style="width:455.35pt;height:97.05pt;mso-position-horizontal-relative:char;mso-position-vertical-relative:line" coordorigin="0,0" coordsize="9107,1941">
                  <v:rect style="position:absolute;left:5;top:5;width:9097;height:1931" filled="false" stroked="true" strokeweight=".5pt" strokecolor="#000000">
                    <v:stroke dashstyle="solid"/>
                  </v:rect>
                </v:group>
              </w:pict>
            </w:r>
            <w:r>
              <w:rPr>
                <w:rFonts w:ascii="Times New Roman"/>
                <w:sz w:val="20"/>
              </w:rPr>
            </w:r>
          </w:p>
        </w:tc>
      </w:tr>
      <w:tr>
        <w:trPr>
          <w:trHeight w:val="3397" w:hRule="atLeast"/>
        </w:trPr>
        <w:tc>
          <w:tcPr>
            <w:tcW w:w="9819" w:type="dxa"/>
          </w:tcPr>
          <w:p>
            <w:pPr>
              <w:pStyle w:val="TableParagraph"/>
              <w:rPr>
                <w:rFonts w:ascii="Times New Roman"/>
                <w:sz w:val="24"/>
              </w:rPr>
            </w:pPr>
          </w:p>
          <w:p>
            <w:pPr>
              <w:pStyle w:val="TableParagraph"/>
              <w:rPr>
                <w:rFonts w:ascii="Times New Roman"/>
                <w:sz w:val="24"/>
              </w:rPr>
            </w:pPr>
          </w:p>
          <w:p>
            <w:pPr>
              <w:pStyle w:val="TableParagraph"/>
              <w:spacing w:before="194"/>
              <w:ind w:left="346"/>
              <w:rPr>
                <w:b/>
                <w:sz w:val="20"/>
              </w:rPr>
            </w:pPr>
            <w:r>
              <w:rPr>
                <w:b/>
                <w:sz w:val="20"/>
              </w:rPr>
              <w:t>* 9. ¿Se han tenido en cuenta esos cambios en su diálogo con los países asociados Sur-Sur y las instituciones de desarrollo?</w:t>
            </w:r>
          </w:p>
          <w:p>
            <w:pPr>
              <w:pStyle w:val="TableParagraph"/>
              <w:spacing w:before="2"/>
              <w:rPr>
                <w:rFonts w:ascii="Times New Roman"/>
                <w:sz w:val="21"/>
              </w:rPr>
            </w:pPr>
          </w:p>
          <w:p>
            <w:pPr>
              <w:pStyle w:val="TableParagraph"/>
              <w:spacing w:line="468" w:lineRule="auto"/>
              <w:ind w:left="386" w:right="8758" w:hanging="27"/>
              <w:rPr>
                <w:sz w:val="20"/>
              </w:rPr>
            </w:pPr>
            <w:r>
              <w:rPr/>
              <w:drawing>
                <wp:inline distT="0" distB="0" distL="0" distR="0">
                  <wp:extent cx="132079" cy="132079"/>
                  <wp:effectExtent l="0" t="0" r="0" b="0"/>
                  <wp:docPr id="499" name="image9.png" descr=""/>
                  <wp:cNvGraphicFramePr>
                    <a:graphicFrameLocks noChangeAspect="1"/>
                  </wp:cNvGraphicFramePr>
                  <a:graphic>
                    <a:graphicData uri="http://schemas.openxmlformats.org/drawingml/2006/picture">
                      <pic:pic>
                        <pic:nvPicPr>
                          <pic:cNvPr id="500" name="image9.png"/>
                          <pic:cNvPicPr/>
                        </pic:nvPicPr>
                        <pic:blipFill>
                          <a:blip r:embed="rId18" cstate="print"/>
                          <a:stretch>
                            <a:fillRect/>
                          </a:stretch>
                        </pic:blipFill>
                        <pic:spPr>
                          <a:xfrm>
                            <a:off x="0" y="0"/>
                            <a:ext cx="132079" cy="132079"/>
                          </a:xfrm>
                          <a:prstGeom prst="rect">
                            <a:avLst/>
                          </a:prstGeom>
                        </pic:spPr>
                      </pic:pic>
                    </a:graphicData>
                  </a:graphic>
                </wp:inline>
              </w:drawing>
            </w:r>
            <w:r>
              <w:rPr/>
            </w:r>
            <w:r>
              <w:rPr>
                <w:rFonts w:ascii="Times New Roman" w:hAnsi="Times New Roman"/>
                <w:position w:val="1"/>
                <w:sz w:val="20"/>
              </w:rPr>
              <w:t>  </w:t>
            </w:r>
            <w:r>
              <w:rPr>
                <w:rFonts w:ascii="Times New Roman" w:hAnsi="Times New Roman"/>
                <w:spacing w:val="8"/>
                <w:position w:val="1"/>
                <w:sz w:val="20"/>
              </w:rPr>
              <w:t> </w:t>
            </w:r>
            <w:r>
              <w:rPr>
                <w:spacing w:val="-1"/>
                <w:w w:val="95"/>
                <w:position w:val="1"/>
                <w:sz w:val="20"/>
              </w:rPr>
              <w:t>Sí</w:t>
            </w:r>
            <w:r>
              <w:rPr>
                <w:spacing w:val="-1"/>
                <w:w w:val="95"/>
                <w:position w:val="-4"/>
                <w:sz w:val="20"/>
              </w:rPr>
              <w:drawing>
                <wp:inline distT="0" distB="0" distL="0" distR="0">
                  <wp:extent cx="132080" cy="132079"/>
                  <wp:effectExtent l="0" t="0" r="0" b="0"/>
                  <wp:docPr id="501" name="image9.png" descr=""/>
                  <wp:cNvGraphicFramePr>
                    <a:graphicFrameLocks noChangeAspect="1"/>
                  </wp:cNvGraphicFramePr>
                  <a:graphic>
                    <a:graphicData uri="http://schemas.openxmlformats.org/drawingml/2006/picture">
                      <pic:pic>
                        <pic:nvPicPr>
                          <pic:cNvPr id="502" name="image9.png"/>
                          <pic:cNvPicPr/>
                        </pic:nvPicPr>
                        <pic:blipFill>
                          <a:blip r:embed="rId18" cstate="print"/>
                          <a:stretch>
                            <a:fillRect/>
                          </a:stretch>
                        </pic:blipFill>
                        <pic:spPr>
                          <a:xfrm>
                            <a:off x="0" y="0"/>
                            <a:ext cx="132080" cy="132079"/>
                          </a:xfrm>
                          <a:prstGeom prst="rect">
                            <a:avLst/>
                          </a:prstGeom>
                        </pic:spPr>
                      </pic:pic>
                    </a:graphicData>
                  </a:graphic>
                </wp:inline>
              </w:drawing>
            </w:r>
            <w:r>
              <w:rPr>
                <w:spacing w:val="-1"/>
                <w:w w:val="95"/>
                <w:position w:val="-4"/>
                <w:sz w:val="20"/>
              </w:rPr>
            </w:r>
            <w:r>
              <w:rPr>
                <w:spacing w:val="-1"/>
                <w:w w:val="95"/>
                <w:sz w:val="20"/>
              </w:rPr>
              <w:t> </w:t>
            </w:r>
            <w:r>
              <w:rPr>
                <w:spacing w:val="-14"/>
                <w:sz w:val="20"/>
              </w:rPr>
              <w:t>No</w:t>
            </w:r>
          </w:p>
          <w:p>
            <w:pPr>
              <w:pStyle w:val="TableParagraph"/>
              <w:spacing w:before="6"/>
              <w:ind w:left="386"/>
              <w:rPr>
                <w:sz w:val="20"/>
              </w:rPr>
            </w:pPr>
            <w:r>
              <w:rPr>
                <w:position w:val="-6"/>
              </w:rPr>
              <w:drawing>
                <wp:inline distT="0" distB="0" distL="0" distR="0">
                  <wp:extent cx="132080" cy="132079"/>
                  <wp:effectExtent l="0" t="0" r="0" b="0"/>
                  <wp:docPr id="503" name="image9.png" descr=""/>
                  <wp:cNvGraphicFramePr>
                    <a:graphicFrameLocks noChangeAspect="1"/>
                  </wp:cNvGraphicFramePr>
                  <a:graphic>
                    <a:graphicData uri="http://schemas.openxmlformats.org/drawingml/2006/picture">
                      <pic:pic>
                        <pic:nvPicPr>
                          <pic:cNvPr id="504" name="image9.png"/>
                          <pic:cNvPicPr/>
                        </pic:nvPicPr>
                        <pic:blipFill>
                          <a:blip r:embed="rId18" cstate="print"/>
                          <a:stretch>
                            <a:fillRect/>
                          </a:stretch>
                        </pic:blipFill>
                        <pic:spPr>
                          <a:xfrm>
                            <a:off x="0" y="0"/>
                            <a:ext cx="132080" cy="132079"/>
                          </a:xfrm>
                          <a:prstGeom prst="rect">
                            <a:avLst/>
                          </a:prstGeom>
                        </pic:spPr>
                      </pic:pic>
                    </a:graphicData>
                  </a:graphic>
                </wp:inline>
              </w:drawing>
            </w:r>
            <w:r>
              <w:rPr>
                <w:position w:val="-6"/>
              </w:rPr>
            </w:r>
            <w:r>
              <w:rPr>
                <w:rFonts w:ascii="Times New Roman" w:hAnsi="Times New Roman"/>
                <w:sz w:val="20"/>
              </w:rPr>
              <w:t>  </w:t>
            </w:r>
            <w:r>
              <w:rPr>
                <w:rFonts w:ascii="Times New Roman" w:hAnsi="Times New Roman"/>
                <w:spacing w:val="-19"/>
                <w:sz w:val="20"/>
              </w:rPr>
              <w:t> </w:t>
            </w:r>
            <w:r>
              <w:rPr>
                <w:sz w:val="20"/>
              </w:rPr>
              <w:t>No está</w:t>
            </w:r>
            <w:r>
              <w:rPr>
                <w:spacing w:val="-2"/>
                <w:sz w:val="20"/>
              </w:rPr>
              <w:t> </w:t>
            </w:r>
            <w:r>
              <w:rPr>
                <w:sz w:val="20"/>
              </w:rPr>
              <w:t>seguro</w:t>
            </w:r>
          </w:p>
          <w:p>
            <w:pPr>
              <w:pStyle w:val="TableParagraph"/>
              <w:spacing w:line="240" w:lineRule="atLeast" w:before="210"/>
              <w:ind w:left="346" w:right="177"/>
              <w:rPr>
                <w:sz w:val="20"/>
              </w:rPr>
            </w:pPr>
            <w:r>
              <w:rPr>
                <w:sz w:val="20"/>
              </w:rPr>
              <w:t>Información adicional sobre cómo se han tenido en cuenta los cambios en sus prioridades de Ayuda para el Comercio en su diálogo con los países asociados Sur-Sur y las instituciones de desarrollo.</w:t>
            </w:r>
          </w:p>
        </w:tc>
      </w:tr>
    </w:tbl>
    <w:p>
      <w:pPr>
        <w:spacing w:after="0" w:line="240" w:lineRule="atLeast"/>
        <w:rPr>
          <w:sz w:val="20"/>
        </w:rPr>
        <w:sectPr>
          <w:pgSz w:w="11900" w:h="16860"/>
          <w:pgMar w:header="349" w:footer="0" w:top="720" w:bottom="280" w:left="780" w:right="700"/>
        </w:sectPr>
      </w:pPr>
    </w:p>
    <w:p>
      <w:pPr>
        <w:pStyle w:val="BodyText"/>
        <w:spacing w:before="3"/>
        <w:rPr>
          <w:rFonts w:ascii="Times New Roman"/>
          <w:sz w:val="8"/>
        </w:rPr>
      </w:pPr>
      <w:r>
        <w:rPr/>
        <w:drawing>
          <wp:anchor distT="0" distB="0" distL="0" distR="0" allowOverlap="1" layoutInCell="1" locked="0" behindDoc="1" simplePos="0" relativeHeight="268355303">
            <wp:simplePos x="0" y="0"/>
            <wp:positionH relativeFrom="page">
              <wp:posOffset>4272774</wp:posOffset>
            </wp:positionH>
            <wp:positionV relativeFrom="page">
              <wp:posOffset>1013357</wp:posOffset>
            </wp:positionV>
            <wp:extent cx="2315774" cy="521207"/>
            <wp:effectExtent l="0" t="0" r="0" b="0"/>
            <wp:wrapNone/>
            <wp:docPr id="505" name="image2.png" descr=""/>
            <wp:cNvGraphicFramePr>
              <a:graphicFrameLocks noChangeAspect="1"/>
            </wp:cNvGraphicFramePr>
            <a:graphic>
              <a:graphicData uri="http://schemas.openxmlformats.org/drawingml/2006/picture">
                <pic:pic>
                  <pic:nvPicPr>
                    <pic:cNvPr id="506" name="image2.png"/>
                    <pic:cNvPicPr/>
                  </pic:nvPicPr>
                  <pic:blipFill>
                    <a:blip r:embed="rId11" cstate="print"/>
                    <a:stretch>
                      <a:fillRect/>
                    </a:stretch>
                  </pic:blipFill>
                  <pic:spPr>
                    <a:xfrm>
                      <a:off x="0" y="0"/>
                      <a:ext cx="2315774" cy="521207"/>
                    </a:xfrm>
                    <a:prstGeom prst="rect">
                      <a:avLst/>
                    </a:prstGeom>
                  </pic:spPr>
                </pic:pic>
              </a:graphicData>
            </a:graphic>
          </wp:anchor>
        </w:drawing>
      </w:r>
      <w:r>
        <w:rPr/>
        <w:pict>
          <v:rect style="position:absolute;margin-left:63.200001pt;margin-top:314.970001pt;width:454.85pt;height:245.95pt;mso-position-horizontal-relative:page;mso-position-vertical-relative:page;z-index:-80128" filled="false" stroked="true" strokeweight=".5pt" strokecolor="#000000">
            <v:stroke dashstyle="solid"/>
            <w10:wrap type="none"/>
          </v:rect>
        </w:pict>
      </w: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5"/>
      </w:tblGrid>
      <w:tr>
        <w:trPr>
          <w:trHeight w:val="2244" w:hRule="atLeast"/>
        </w:trPr>
        <w:tc>
          <w:tcPr>
            <w:tcW w:w="10135" w:type="dxa"/>
            <w:tcBorders>
              <w:left w:val="single" w:sz="6" w:space="0" w:color="5F5F5F"/>
              <w:bottom w:val="nil"/>
              <w:right w:val="single" w:sz="6" w:space="0" w:color="5F5F5F"/>
            </w:tcBorders>
          </w:tcPr>
          <w:p>
            <w:pPr>
              <w:pStyle w:val="TableParagraph"/>
              <w:spacing w:before="457"/>
              <w:ind w:right="2430"/>
              <w:jc w:val="right"/>
              <w:rPr>
                <w:rFonts w:ascii="Calibri"/>
                <w:sz w:val="71"/>
              </w:rPr>
            </w:pPr>
            <w:r>
              <w:rPr>
                <w:position w:val="-87"/>
              </w:rPr>
              <w:drawing>
                <wp:inline distT="0" distB="0" distL="0" distR="0">
                  <wp:extent cx="2330214" cy="1102333"/>
                  <wp:effectExtent l="0" t="0" r="0" b="0"/>
                  <wp:docPr id="507" name="image1.jpeg" descr=""/>
                  <wp:cNvGraphicFramePr>
                    <a:graphicFrameLocks noChangeAspect="1"/>
                  </wp:cNvGraphicFramePr>
                  <a:graphic>
                    <a:graphicData uri="http://schemas.openxmlformats.org/drawingml/2006/picture">
                      <pic:pic>
                        <pic:nvPicPr>
                          <pic:cNvPr id="50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w w:val="90"/>
                <w:sz w:val="71"/>
              </w:rPr>
              <w:t>OCDE</w:t>
            </w:r>
          </w:p>
        </w:tc>
      </w:tr>
      <w:tr>
        <w:trPr>
          <w:trHeight w:val="964" w:hRule="atLeast"/>
        </w:trPr>
        <w:tc>
          <w:tcPr>
            <w:tcW w:w="10135" w:type="dxa"/>
            <w:tcBorders>
              <w:top w:val="nil"/>
              <w:left w:val="single" w:sz="6" w:space="0" w:color="5F5F5F"/>
              <w:bottom w:val="nil"/>
              <w:right w:val="single" w:sz="6" w:space="0" w:color="5F5F5F"/>
            </w:tcBorders>
            <w:shd w:val="clear" w:color="auto" w:fill="143968"/>
          </w:tcPr>
          <w:p>
            <w:pPr>
              <w:pStyle w:val="TableParagraph"/>
              <w:spacing w:before="120"/>
              <w:ind w:left="345" w:right="815"/>
              <w:rPr>
                <w:b/>
                <w:sz w:val="30"/>
              </w:rPr>
            </w:pPr>
            <w:r>
              <w:rPr>
                <w:b/>
                <w:color w:val="FFFFFF"/>
                <w:sz w:val="30"/>
              </w:rPr>
              <w:t>Ayuda para el Comercio 2019 - Cuestionario para asociados Sur-Sur</w:t>
            </w:r>
          </w:p>
        </w:tc>
      </w:tr>
      <w:tr>
        <w:trPr>
          <w:trHeight w:val="621" w:hRule="atLeast"/>
        </w:trPr>
        <w:tc>
          <w:tcPr>
            <w:tcW w:w="10135" w:type="dxa"/>
            <w:tcBorders>
              <w:top w:val="nil"/>
              <w:left w:val="single" w:sz="6" w:space="0" w:color="5F5F5F"/>
              <w:bottom w:val="nil"/>
              <w:right w:val="single" w:sz="6" w:space="0" w:color="5F5F5F"/>
            </w:tcBorders>
            <w:shd w:val="clear" w:color="auto" w:fill="C5EC8D"/>
          </w:tcPr>
          <w:p>
            <w:pPr>
              <w:pStyle w:val="TableParagraph"/>
              <w:spacing w:before="170"/>
              <w:ind w:right="2375"/>
              <w:jc w:val="right"/>
              <w:rPr>
                <w:sz w:val="23"/>
              </w:rPr>
            </w:pPr>
            <w:r>
              <w:rPr>
                <w:sz w:val="23"/>
              </w:rPr>
              <w:t>SECCIÓN 1: PRIORIDADES EN MATERIA DE AYUDA PARA EL COMERCIO</w:t>
            </w:r>
          </w:p>
        </w:tc>
      </w:tr>
      <w:tr>
        <w:trPr>
          <w:trHeight w:val="11500" w:hRule="atLeast"/>
        </w:trPr>
        <w:tc>
          <w:tcPr>
            <w:tcW w:w="10135" w:type="dxa"/>
            <w:tcBorders>
              <w:top w:val="nil"/>
              <w:left w:val="single" w:sz="6" w:space="0" w:color="5F5F5F"/>
              <w:right w:val="single" w:sz="6" w:space="0" w:color="5F5F5F"/>
            </w:tcBorders>
          </w:tcPr>
          <w:p>
            <w:pPr>
              <w:pStyle w:val="TableParagraph"/>
              <w:rPr>
                <w:rFonts w:ascii="Times New Roman"/>
                <w:sz w:val="24"/>
              </w:rPr>
            </w:pPr>
          </w:p>
          <w:p>
            <w:pPr>
              <w:pStyle w:val="TableParagraph"/>
              <w:spacing w:before="3"/>
              <w:rPr>
                <w:rFonts w:ascii="Times New Roman"/>
                <w:sz w:val="32"/>
              </w:rPr>
            </w:pPr>
          </w:p>
          <w:p>
            <w:pPr>
              <w:pStyle w:val="TableParagraph"/>
              <w:ind w:left="345" w:right="718"/>
              <w:rPr>
                <w:b/>
                <w:sz w:val="20"/>
              </w:rPr>
            </w:pPr>
            <w:r>
              <w:rPr>
                <w:b/>
                <w:sz w:val="20"/>
              </w:rPr>
              <w:t>10. Sírvase facilitar nombres, títulos, referencias o enlaces a los documentos de política vinculados a la Ayuda para el Comercio o a la cooperación para el desarrollo Sur-Sur en su país.</w:t>
            </w:r>
          </w:p>
        </w:tc>
      </w:tr>
    </w:tbl>
    <w:p>
      <w:pPr>
        <w:spacing w:after="0"/>
        <w:rPr>
          <w:sz w:val="20"/>
        </w:rPr>
        <w:sectPr>
          <w:pgSz w:w="11900" w:h="16860"/>
          <w:pgMar w:header="349" w:footer="0" w:top="720" w:bottom="280" w:left="780" w:right="700"/>
        </w:sectPr>
      </w:pPr>
    </w:p>
    <w:p>
      <w:pPr>
        <w:pStyle w:val="BodyText"/>
        <w:spacing w:before="0"/>
        <w:rPr>
          <w:rFonts w:ascii="Times New Roman"/>
          <w:sz w:val="3"/>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27"/>
      </w:tblGrid>
      <w:tr>
        <w:trPr>
          <w:trHeight w:val="2208" w:hRule="atLeast"/>
        </w:trPr>
        <w:tc>
          <w:tcPr>
            <w:tcW w:w="10027" w:type="dxa"/>
            <w:tcBorders>
              <w:left w:val="single" w:sz="6" w:space="0" w:color="5F5F5F"/>
              <w:bottom w:val="nil"/>
              <w:right w:val="single" w:sz="6" w:space="0" w:color="5F5F5F"/>
            </w:tcBorders>
          </w:tcPr>
          <w:p>
            <w:pPr>
              <w:pStyle w:val="TableParagraph"/>
              <w:spacing w:line="1736" w:lineRule="exact" w:before="452"/>
              <w:ind w:left="1932"/>
              <w:rPr>
                <w:rFonts w:ascii="Calibri"/>
                <w:sz w:val="71"/>
              </w:rPr>
            </w:pPr>
            <w:r>
              <w:rPr>
                <w:position w:val="-87"/>
              </w:rPr>
              <w:drawing>
                <wp:inline distT="0" distB="0" distL="0" distR="0">
                  <wp:extent cx="2330214" cy="1102333"/>
                  <wp:effectExtent l="0" t="0" r="0" b="0"/>
                  <wp:docPr id="509" name="image1.jpeg" descr=""/>
                  <wp:cNvGraphicFramePr>
                    <a:graphicFrameLocks noChangeAspect="1"/>
                  </wp:cNvGraphicFramePr>
                  <a:graphic>
                    <a:graphicData uri="http://schemas.openxmlformats.org/drawingml/2006/picture">
                      <pic:pic>
                        <pic:nvPicPr>
                          <pic:cNvPr id="510"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35" w:hRule="atLeast"/>
        </w:trPr>
        <w:tc>
          <w:tcPr>
            <w:tcW w:w="10027" w:type="dxa"/>
            <w:tcBorders>
              <w:top w:val="nil"/>
              <w:left w:val="single" w:sz="6" w:space="0" w:color="5F5F5F"/>
              <w:bottom w:val="nil"/>
              <w:right w:val="single" w:sz="6" w:space="0" w:color="5F5F5F"/>
            </w:tcBorders>
            <w:shd w:val="clear" w:color="auto" w:fill="143968"/>
          </w:tcPr>
          <w:p>
            <w:pPr>
              <w:pStyle w:val="TableParagraph"/>
              <w:spacing w:line="360" w:lineRule="atLeast" w:before="208"/>
              <w:ind w:left="348" w:right="705"/>
              <w:rPr>
                <w:b/>
                <w:sz w:val="30"/>
              </w:rPr>
            </w:pPr>
            <w:r>
              <w:rPr>
                <w:b/>
                <w:color w:val="FFFFFF"/>
                <w:sz w:val="30"/>
              </w:rPr>
              <w:t>Ayuda para el Comercio 2019 - Cuestionario para asociados Sur-Sur</w:t>
            </w:r>
          </w:p>
        </w:tc>
      </w:tr>
      <w:tr>
        <w:trPr>
          <w:trHeight w:val="612" w:hRule="atLeast"/>
        </w:trPr>
        <w:tc>
          <w:tcPr>
            <w:tcW w:w="10027" w:type="dxa"/>
            <w:tcBorders>
              <w:top w:val="nil"/>
              <w:left w:val="single" w:sz="6" w:space="0" w:color="5F5F5F"/>
              <w:bottom w:val="nil"/>
              <w:right w:val="single" w:sz="6" w:space="0" w:color="5F5F5F"/>
            </w:tcBorders>
            <w:shd w:val="clear" w:color="auto" w:fill="C5EB8D"/>
          </w:tcPr>
          <w:p>
            <w:pPr>
              <w:pStyle w:val="TableParagraph"/>
              <w:spacing w:before="180"/>
              <w:ind w:left="348"/>
              <w:rPr>
                <w:sz w:val="22"/>
              </w:rPr>
            </w:pPr>
            <w:r>
              <w:rPr>
                <w:sz w:val="22"/>
              </w:rPr>
              <w:t>SECCIÓN 2: AYUDA PARA EL COMERCIO EN FAVOR DE LA DIVERSIFICACIÓN ECONÓMICA</w:t>
            </w:r>
          </w:p>
        </w:tc>
      </w:tr>
      <w:tr>
        <w:trPr>
          <w:trHeight w:val="11548" w:hRule="atLeast"/>
        </w:trPr>
        <w:tc>
          <w:tcPr>
            <w:tcW w:w="10027" w:type="dxa"/>
            <w:tcBorders>
              <w:top w:val="nil"/>
              <w:left w:val="single" w:sz="6" w:space="0" w:color="5F5F5F"/>
              <w:right w:val="single" w:sz="6" w:space="0" w:color="5F5F5F"/>
            </w:tcBorders>
          </w:tcPr>
          <w:p>
            <w:pPr>
              <w:pStyle w:val="TableParagraph"/>
              <w:spacing w:before="4"/>
              <w:rPr>
                <w:rFonts w:ascii="Times New Roman"/>
                <w:sz w:val="28"/>
              </w:rPr>
            </w:pPr>
          </w:p>
          <w:p>
            <w:pPr>
              <w:pStyle w:val="TableParagraph"/>
              <w:spacing w:line="321" w:lineRule="auto"/>
              <w:ind w:left="348" w:right="387"/>
              <w:rPr>
                <w:sz w:val="20"/>
              </w:rPr>
            </w:pPr>
            <w:r>
              <w:rPr>
                <w:sz w:val="20"/>
              </w:rPr>
              <w:t>Uno de los principales motivos por los que surge la Iniciativa de Ayuda para el Comercio es la limitada diversificación económica en cuanto a exportaciones, interlocutores comerciales y producción nacional. La</w:t>
            </w:r>
            <w:r>
              <w:rPr>
                <w:spacing w:val="-3"/>
                <w:sz w:val="20"/>
              </w:rPr>
              <w:t> </w:t>
            </w:r>
            <w:r>
              <w:rPr>
                <w:sz w:val="20"/>
              </w:rPr>
              <w:t>Ayuda</w:t>
            </w:r>
            <w:r>
              <w:rPr>
                <w:spacing w:val="-2"/>
                <w:sz w:val="20"/>
              </w:rPr>
              <w:t> </w:t>
            </w:r>
            <w:r>
              <w:rPr>
                <w:sz w:val="20"/>
              </w:rPr>
              <w:t>para</w:t>
            </w:r>
            <w:r>
              <w:rPr>
                <w:spacing w:val="-2"/>
                <w:sz w:val="20"/>
              </w:rPr>
              <w:t> </w:t>
            </w:r>
            <w:r>
              <w:rPr>
                <w:sz w:val="20"/>
              </w:rPr>
              <w:t>el</w:t>
            </w:r>
            <w:r>
              <w:rPr>
                <w:spacing w:val="-2"/>
                <w:sz w:val="20"/>
              </w:rPr>
              <w:t> </w:t>
            </w:r>
            <w:r>
              <w:rPr>
                <w:sz w:val="20"/>
              </w:rPr>
              <w:t>Comercio</w:t>
            </w:r>
            <w:r>
              <w:rPr>
                <w:spacing w:val="-1"/>
                <w:sz w:val="20"/>
              </w:rPr>
              <w:t> </w:t>
            </w:r>
            <w:r>
              <w:rPr>
                <w:sz w:val="20"/>
              </w:rPr>
              <w:t>tiene</w:t>
            </w:r>
            <w:r>
              <w:rPr>
                <w:spacing w:val="-2"/>
                <w:sz w:val="20"/>
              </w:rPr>
              <w:t> </w:t>
            </w:r>
            <w:r>
              <w:rPr>
                <w:sz w:val="20"/>
              </w:rPr>
              <w:t>por</w:t>
            </w:r>
            <w:r>
              <w:rPr>
                <w:spacing w:val="-3"/>
                <w:sz w:val="20"/>
              </w:rPr>
              <w:t> </w:t>
            </w:r>
            <w:r>
              <w:rPr>
                <w:sz w:val="20"/>
              </w:rPr>
              <w:t>objeto</w:t>
            </w:r>
            <w:r>
              <w:rPr>
                <w:spacing w:val="-4"/>
                <w:sz w:val="20"/>
              </w:rPr>
              <w:t> </w:t>
            </w:r>
            <w:r>
              <w:rPr>
                <w:sz w:val="20"/>
              </w:rPr>
              <w:t>prestar</w:t>
            </w:r>
            <w:r>
              <w:rPr>
                <w:spacing w:val="-3"/>
                <w:sz w:val="20"/>
              </w:rPr>
              <w:t> </w:t>
            </w:r>
            <w:r>
              <w:rPr>
                <w:sz w:val="20"/>
              </w:rPr>
              <w:t>asistencia</w:t>
            </w:r>
            <w:r>
              <w:rPr>
                <w:spacing w:val="-2"/>
                <w:sz w:val="20"/>
              </w:rPr>
              <w:t> </w:t>
            </w:r>
            <w:r>
              <w:rPr>
                <w:sz w:val="20"/>
              </w:rPr>
              <w:t>a</w:t>
            </w:r>
            <w:r>
              <w:rPr>
                <w:spacing w:val="-2"/>
                <w:sz w:val="20"/>
              </w:rPr>
              <w:t> </w:t>
            </w:r>
            <w:r>
              <w:rPr>
                <w:sz w:val="20"/>
              </w:rPr>
              <w:t>los</w:t>
            </w:r>
            <w:r>
              <w:rPr>
                <w:spacing w:val="-2"/>
                <w:sz w:val="20"/>
              </w:rPr>
              <w:t> </w:t>
            </w:r>
            <w:r>
              <w:rPr>
                <w:sz w:val="20"/>
              </w:rPr>
              <w:t>países</w:t>
            </w:r>
            <w:r>
              <w:rPr>
                <w:spacing w:val="-3"/>
                <w:sz w:val="20"/>
              </w:rPr>
              <w:t> </w:t>
            </w:r>
            <w:r>
              <w:rPr>
                <w:sz w:val="20"/>
              </w:rPr>
              <w:t>en</w:t>
            </w:r>
            <w:r>
              <w:rPr>
                <w:spacing w:val="-3"/>
                <w:sz w:val="20"/>
              </w:rPr>
              <w:t> </w:t>
            </w:r>
            <w:r>
              <w:rPr>
                <w:sz w:val="20"/>
              </w:rPr>
              <w:t>desarrollo,</w:t>
            </w:r>
            <w:r>
              <w:rPr>
                <w:spacing w:val="-3"/>
                <w:sz w:val="20"/>
              </w:rPr>
              <w:t> </w:t>
            </w:r>
            <w:r>
              <w:rPr>
                <w:sz w:val="20"/>
              </w:rPr>
              <w:t>y</w:t>
            </w:r>
            <w:r>
              <w:rPr>
                <w:spacing w:val="-4"/>
                <w:sz w:val="20"/>
              </w:rPr>
              <w:t> </w:t>
            </w:r>
            <w:r>
              <w:rPr>
                <w:sz w:val="20"/>
              </w:rPr>
              <w:t>en</w:t>
            </w:r>
            <w:r>
              <w:rPr>
                <w:spacing w:val="-3"/>
                <w:sz w:val="20"/>
              </w:rPr>
              <w:t> </w:t>
            </w:r>
            <w:r>
              <w:rPr>
                <w:sz w:val="20"/>
              </w:rPr>
              <w:t>particular</w:t>
            </w:r>
            <w:r>
              <w:rPr>
                <w:spacing w:val="-4"/>
                <w:sz w:val="20"/>
              </w:rPr>
              <w:t> </w:t>
            </w:r>
            <w:r>
              <w:rPr>
                <w:sz w:val="20"/>
              </w:rPr>
              <w:t>a los PMA, para que aumenten las exportaciones de bienes y servicios, se integren en el sistema multilateral de comercio y se beneficien de la liberalización del comercio y el incremento del acceso a los mercados.</w:t>
            </w:r>
          </w:p>
          <w:p>
            <w:pPr>
              <w:pStyle w:val="TableParagraph"/>
              <w:spacing w:before="5"/>
              <w:rPr>
                <w:rFonts w:ascii="Times New Roman"/>
                <w:sz w:val="28"/>
              </w:rPr>
            </w:pPr>
          </w:p>
          <w:p>
            <w:pPr>
              <w:pStyle w:val="TableParagraph"/>
              <w:spacing w:line="321" w:lineRule="auto"/>
              <w:ind w:left="348" w:right="387"/>
              <w:rPr>
                <w:sz w:val="20"/>
              </w:rPr>
            </w:pPr>
            <w:r>
              <w:rPr>
                <w:sz w:val="20"/>
              </w:rPr>
              <w:t>A nivel conceptual, la diversificación económica engloba distintos elementos: la diversificación de las exportaciones, la transformación estructural y la industrialización. Para conseguirla, es preciso pasar a una estructura de producción más variada, que incorpore nuevos productos y servicios o amplíe los ya existentes, además de recurrir a la industrialización (mediante la adición de valor en el sector manufacturero).</w:t>
            </w:r>
          </w:p>
          <w:p>
            <w:pPr>
              <w:pStyle w:val="TableParagraph"/>
              <w:spacing w:before="5"/>
              <w:rPr>
                <w:rFonts w:ascii="Times New Roman"/>
                <w:sz w:val="28"/>
              </w:rPr>
            </w:pPr>
          </w:p>
          <w:p>
            <w:pPr>
              <w:pStyle w:val="TableParagraph"/>
              <w:spacing w:line="321" w:lineRule="auto"/>
              <w:ind w:left="348" w:right="387"/>
              <w:rPr>
                <w:sz w:val="20"/>
              </w:rPr>
            </w:pPr>
            <w:r>
              <w:rPr>
                <w:sz w:val="20"/>
              </w:rPr>
              <w:t>La diversificación de las exportaciones puede medirse por el aumento de la variedad y el volumen de exportaciones y/o de interlocutores comerciales (diversificación extensiva), por el aumento de la proporción de productos o servicios que se exportan, y/o por el aumento de los precios (diversificación intensiva).</w:t>
            </w:r>
          </w:p>
          <w:p>
            <w:pPr>
              <w:pStyle w:val="TableParagraph"/>
              <w:spacing w:before="4"/>
              <w:rPr>
                <w:rFonts w:ascii="Times New Roman"/>
                <w:sz w:val="28"/>
              </w:rPr>
            </w:pPr>
          </w:p>
          <w:p>
            <w:pPr>
              <w:pStyle w:val="TableParagraph"/>
              <w:spacing w:line="321" w:lineRule="auto"/>
              <w:ind w:left="348" w:right="705"/>
              <w:rPr>
                <w:sz w:val="20"/>
              </w:rPr>
            </w:pPr>
            <w:r>
              <w:rPr>
                <w:sz w:val="20"/>
              </w:rPr>
              <w:t>La transformación estructural se refiere a la redistribución de los recursos entre diversos sectores y diversos productos y servicios en un determinado plazo de tiempo. Este proceso, que se asocia al crecimiento económico y el desarrollo, va acompañado de una mayor productividad a nivel sectorial (agricultura, pesca, silvicultura, industria o servicios) y/o del trabajo.</w:t>
            </w:r>
          </w:p>
          <w:p>
            <w:pPr>
              <w:pStyle w:val="TableParagraph"/>
              <w:spacing w:before="2"/>
              <w:rPr>
                <w:rFonts w:ascii="Times New Roman"/>
                <w:sz w:val="28"/>
              </w:rPr>
            </w:pPr>
          </w:p>
          <w:p>
            <w:pPr>
              <w:pStyle w:val="TableParagraph"/>
              <w:spacing w:line="321" w:lineRule="auto"/>
              <w:ind w:left="348" w:right="387"/>
              <w:rPr>
                <w:sz w:val="20"/>
              </w:rPr>
            </w:pPr>
            <w:r>
              <w:rPr>
                <w:sz w:val="20"/>
              </w:rPr>
              <w:t>La industrialización es un proceso que suele ir vinculado a la mejora de la calidad (es decir, la adición de valor). Las ventajas comparativas pueden utilizarse como base para producir productos de mejor calidad o más variados (por ejemplo, al transformar los productos agrícolas u otros productos básicos). De este modo se pueden potenciar los ingresos de exportación de los países (por ejemplo, al utilizar técnicas de producción que requieren mayor capital físico y humano).</w:t>
            </w:r>
          </w:p>
        </w:tc>
      </w:tr>
    </w:tbl>
    <w:p>
      <w:pPr>
        <w:spacing w:after="0" w:line="321" w:lineRule="auto"/>
        <w:rPr>
          <w:sz w:val="20"/>
        </w:rPr>
        <w:sectPr>
          <w:pgSz w:w="11900" w:h="16860"/>
          <w:pgMar w:header="349" w:footer="0" w:top="640" w:bottom="280" w:left="780" w:right="70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27"/>
      </w:tblGrid>
      <w:tr>
        <w:trPr>
          <w:trHeight w:val="2215" w:hRule="atLeast"/>
        </w:trPr>
        <w:tc>
          <w:tcPr>
            <w:tcW w:w="10027" w:type="dxa"/>
            <w:tcBorders>
              <w:left w:val="single" w:sz="6" w:space="0" w:color="5F5F5F"/>
              <w:bottom w:val="nil"/>
              <w:right w:val="single" w:sz="6" w:space="0" w:color="5F5F5F"/>
            </w:tcBorders>
          </w:tcPr>
          <w:p>
            <w:pPr>
              <w:pStyle w:val="TableParagraph"/>
              <w:spacing w:before="451"/>
              <w:ind w:left="1933"/>
              <w:rPr>
                <w:rFonts w:ascii="Calibri"/>
                <w:sz w:val="71"/>
              </w:rPr>
            </w:pPr>
            <w:r>
              <w:rPr>
                <w:position w:val="-87"/>
              </w:rPr>
              <w:drawing>
                <wp:inline distT="0" distB="0" distL="0" distR="0">
                  <wp:extent cx="2330214" cy="1102333"/>
                  <wp:effectExtent l="0" t="0" r="0" b="0"/>
                  <wp:docPr id="511" name="image1.jpeg" descr=""/>
                  <wp:cNvGraphicFramePr>
                    <a:graphicFrameLocks noChangeAspect="1"/>
                  </wp:cNvGraphicFramePr>
                  <a:graphic>
                    <a:graphicData uri="http://schemas.openxmlformats.org/drawingml/2006/picture">
                      <pic:pic>
                        <pic:nvPicPr>
                          <pic:cNvPr id="512"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26" w:hRule="atLeast"/>
        </w:trPr>
        <w:tc>
          <w:tcPr>
            <w:tcW w:w="10027" w:type="dxa"/>
            <w:tcBorders>
              <w:top w:val="nil"/>
              <w:left w:val="single" w:sz="6" w:space="0" w:color="5F5F5F"/>
              <w:bottom w:val="nil"/>
              <w:right w:val="single" w:sz="6" w:space="0" w:color="5F5F5F"/>
            </w:tcBorders>
            <w:shd w:val="clear" w:color="auto" w:fill="143968"/>
          </w:tcPr>
          <w:p>
            <w:pPr>
              <w:pStyle w:val="TableParagraph"/>
              <w:spacing w:line="360" w:lineRule="atLeast" w:before="201"/>
              <w:ind w:left="350" w:right="702"/>
              <w:rPr>
                <w:b/>
                <w:sz w:val="30"/>
              </w:rPr>
            </w:pPr>
            <w:r>
              <w:rPr>
                <w:b/>
                <w:color w:val="FFFFFF"/>
                <w:sz w:val="30"/>
              </w:rPr>
              <w:t>Ayuda para el Comercio 2019 - Cuestionario para asociados Sur-Sur</w:t>
            </w:r>
          </w:p>
        </w:tc>
      </w:tr>
      <w:tr>
        <w:trPr>
          <w:trHeight w:val="611" w:hRule="atLeast"/>
        </w:trPr>
        <w:tc>
          <w:tcPr>
            <w:tcW w:w="10027" w:type="dxa"/>
            <w:tcBorders>
              <w:top w:val="nil"/>
              <w:left w:val="single" w:sz="4" w:space="0" w:color="000000"/>
              <w:bottom w:val="nil"/>
              <w:right w:val="single" w:sz="6" w:space="0" w:color="5F5F5F"/>
            </w:tcBorders>
            <w:shd w:val="clear" w:color="auto" w:fill="C5EB8D"/>
          </w:tcPr>
          <w:p>
            <w:pPr>
              <w:pStyle w:val="TableParagraph"/>
              <w:spacing w:before="176"/>
              <w:ind w:left="350"/>
              <w:rPr>
                <w:sz w:val="22"/>
              </w:rPr>
            </w:pPr>
            <w:r>
              <w:rPr>
                <w:sz w:val="22"/>
              </w:rPr>
              <w:t>SECCIÓN 2: AYUDA PARA EL COMERCIO EN FAVOR DE LA DIVERSIFICACIÓN ECONÓMICA</w:t>
            </w:r>
          </w:p>
        </w:tc>
      </w:tr>
      <w:tr>
        <w:trPr>
          <w:trHeight w:val="11908" w:hRule="atLeast"/>
        </w:trPr>
        <w:tc>
          <w:tcPr>
            <w:tcW w:w="10027" w:type="dxa"/>
            <w:tcBorders>
              <w:top w:val="nil"/>
              <w:left w:val="single" w:sz="4" w:space="0" w:color="000000"/>
              <w:bottom w:val="single" w:sz="4" w:space="0" w:color="000000"/>
              <w:right w:val="single" w:sz="6" w:space="0" w:color="5F5F5F"/>
            </w:tcBorders>
          </w:tcPr>
          <w:p>
            <w:pPr>
              <w:pStyle w:val="TableParagraph"/>
              <w:rPr>
                <w:rFonts w:ascii="Times New Roman"/>
                <w:sz w:val="21"/>
              </w:rPr>
            </w:pPr>
          </w:p>
          <w:p>
            <w:pPr>
              <w:pStyle w:val="TableParagraph"/>
              <w:ind w:left="350"/>
              <w:rPr>
                <w:b/>
                <w:sz w:val="20"/>
              </w:rPr>
            </w:pPr>
            <w:r>
              <w:rPr>
                <w:b/>
                <w:sz w:val="20"/>
              </w:rPr>
              <w:t>* 11. ¿Figura la diversificación económica como prioridad en su estrategia de desarrollo o de Ayuda para el Comercio con los asociados Sur-Sur?</w:t>
            </w:r>
          </w:p>
          <w:p>
            <w:pPr>
              <w:pStyle w:val="TableParagraph"/>
              <w:spacing w:before="1"/>
              <w:rPr>
                <w:rFonts w:ascii="Times New Roman"/>
                <w:sz w:val="21"/>
              </w:rPr>
            </w:pPr>
          </w:p>
          <w:p>
            <w:pPr>
              <w:pStyle w:val="TableParagraph"/>
              <w:numPr>
                <w:ilvl w:val="0"/>
                <w:numId w:val="5"/>
              </w:numPr>
              <w:tabs>
                <w:tab w:pos="471" w:val="left" w:leader="none"/>
              </w:tabs>
              <w:spacing w:line="240" w:lineRule="auto" w:before="1" w:after="0"/>
              <w:ind w:left="470" w:right="0" w:hanging="120"/>
              <w:jc w:val="left"/>
              <w:rPr>
                <w:sz w:val="18"/>
              </w:rPr>
            </w:pPr>
            <w:r>
              <w:rPr>
                <w:sz w:val="18"/>
              </w:rPr>
              <w:t>Sí</w:t>
            </w:r>
          </w:p>
          <w:p>
            <w:pPr>
              <w:pStyle w:val="TableParagraph"/>
              <w:numPr>
                <w:ilvl w:val="0"/>
                <w:numId w:val="5"/>
              </w:numPr>
              <w:tabs>
                <w:tab w:pos="471" w:val="left" w:leader="none"/>
              </w:tabs>
              <w:spacing w:line="240" w:lineRule="auto" w:before="99" w:after="0"/>
              <w:ind w:left="470" w:right="0" w:hanging="120"/>
              <w:jc w:val="left"/>
              <w:rPr>
                <w:sz w:val="18"/>
              </w:rPr>
            </w:pPr>
            <w:r>
              <w:rPr>
                <w:sz w:val="18"/>
              </w:rPr>
              <w:t>No</w:t>
            </w:r>
          </w:p>
          <w:p>
            <w:pPr>
              <w:pStyle w:val="TableParagraph"/>
              <w:numPr>
                <w:ilvl w:val="0"/>
                <w:numId w:val="5"/>
              </w:numPr>
              <w:tabs>
                <w:tab w:pos="471" w:val="left" w:leader="none"/>
              </w:tabs>
              <w:spacing w:line="240" w:lineRule="auto" w:before="102" w:after="0"/>
              <w:ind w:left="470"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50"/>
              <w:rPr>
                <w:b/>
                <w:sz w:val="20"/>
              </w:rPr>
            </w:pPr>
            <w:r>
              <w:rPr>
                <w:b/>
                <w:sz w:val="20"/>
              </w:rPr>
              <w:t>En caso afirmativo, sírvase facilitar información adicional sobre esta estrategia (explique, en particular, cómo se define y se mide la diversificación económica).</w:t>
            </w:r>
          </w:p>
          <w:p>
            <w:pPr>
              <w:pStyle w:val="TableParagraph"/>
              <w:rPr>
                <w:rFonts w:ascii="Times New Roman"/>
                <w:sz w:val="20"/>
              </w:rPr>
            </w:pPr>
          </w:p>
          <w:p>
            <w:pPr>
              <w:pStyle w:val="TableParagraph"/>
              <w:ind w:left="2868"/>
              <w:rPr>
                <w:i/>
                <w:sz w:val="21"/>
              </w:rPr>
            </w:pPr>
            <w:r>
              <w:rPr>
                <w:i/>
                <w:color w:val="808080"/>
                <w:sz w:val="21"/>
              </w:rPr>
              <w:t>[Insertar recuadro para comentarios de 5 líneas]</w:t>
            </w:r>
          </w:p>
          <w:p>
            <w:pPr>
              <w:pStyle w:val="TableParagraph"/>
              <w:rPr>
                <w:rFonts w:ascii="Times New Roman"/>
                <w:sz w:val="21"/>
              </w:rPr>
            </w:pPr>
          </w:p>
          <w:p>
            <w:pPr>
              <w:pStyle w:val="TableParagraph"/>
              <w:ind w:left="350" w:right="236"/>
              <w:rPr>
                <w:b/>
                <w:sz w:val="20"/>
              </w:rPr>
            </w:pPr>
            <w:r>
              <w:rPr>
                <w:b/>
                <w:sz w:val="20"/>
              </w:rPr>
              <w:t>12. ¿Cuáles son los principales obstáculos a la diversificación económica en los que se centra su estrategia de desarrollo o de Ayuda para el Comercio con los asociados Sur-Sur?</w:t>
            </w:r>
          </w:p>
          <w:p>
            <w:pPr>
              <w:pStyle w:val="TableParagraph"/>
              <w:spacing w:before="10"/>
              <w:rPr>
                <w:rFonts w:ascii="Times New Roman"/>
                <w:sz w:val="20"/>
              </w:rPr>
            </w:pPr>
          </w:p>
          <w:p>
            <w:pPr>
              <w:pStyle w:val="TableParagraph"/>
              <w:ind w:left="350"/>
              <w:rPr>
                <w:b/>
                <w:sz w:val="20"/>
              </w:rPr>
            </w:pPr>
            <w:r>
              <w:rPr>
                <w:b/>
                <w:sz w:val="20"/>
              </w:rPr>
              <w:t>(Puede marcar más de una casilla)</w:t>
            </w:r>
          </w:p>
          <w:p>
            <w:pPr>
              <w:pStyle w:val="TableParagraph"/>
              <w:spacing w:before="2"/>
              <w:rPr>
                <w:rFonts w:ascii="Times New Roman"/>
                <w:sz w:val="21"/>
              </w:rPr>
            </w:pPr>
          </w:p>
          <w:p>
            <w:pPr>
              <w:pStyle w:val="TableParagraph"/>
              <w:numPr>
                <w:ilvl w:val="0"/>
                <w:numId w:val="6"/>
              </w:numPr>
              <w:tabs>
                <w:tab w:pos="471" w:val="left" w:leader="none"/>
              </w:tabs>
              <w:spacing w:line="240" w:lineRule="auto" w:before="1" w:after="0"/>
              <w:ind w:left="470" w:right="0" w:hanging="120"/>
              <w:jc w:val="left"/>
              <w:rPr>
                <w:sz w:val="18"/>
              </w:rPr>
            </w:pPr>
            <w:r>
              <w:rPr>
                <w:sz w:val="18"/>
              </w:rPr>
              <w:t>Costo elevado de los</w:t>
            </w:r>
            <w:r>
              <w:rPr>
                <w:spacing w:val="-2"/>
                <w:sz w:val="18"/>
              </w:rPr>
              <w:t> </w:t>
            </w:r>
            <w:r>
              <w:rPr>
                <w:sz w:val="18"/>
              </w:rPr>
              <w:t>insumos</w:t>
            </w:r>
          </w:p>
          <w:p>
            <w:pPr>
              <w:pStyle w:val="TableParagraph"/>
              <w:numPr>
                <w:ilvl w:val="0"/>
                <w:numId w:val="6"/>
              </w:numPr>
              <w:tabs>
                <w:tab w:pos="471" w:val="left" w:leader="none"/>
              </w:tabs>
              <w:spacing w:line="240" w:lineRule="auto" w:before="80" w:after="0"/>
              <w:ind w:left="470" w:right="0" w:hanging="120"/>
              <w:jc w:val="left"/>
              <w:rPr>
                <w:sz w:val="18"/>
              </w:rPr>
            </w:pPr>
            <w:r>
              <w:rPr>
                <w:sz w:val="18"/>
              </w:rPr>
              <w:t>Aplicación de aranceles elevados a determinados productos/en determinados</w:t>
            </w:r>
            <w:r>
              <w:rPr>
                <w:spacing w:val="-11"/>
                <w:sz w:val="18"/>
              </w:rPr>
              <w:t> </w:t>
            </w:r>
            <w:r>
              <w:rPr>
                <w:sz w:val="18"/>
              </w:rPr>
              <w:t>mercados</w:t>
            </w:r>
          </w:p>
          <w:p>
            <w:pPr>
              <w:pStyle w:val="TableParagraph"/>
              <w:numPr>
                <w:ilvl w:val="0"/>
                <w:numId w:val="6"/>
              </w:numPr>
              <w:tabs>
                <w:tab w:pos="471" w:val="left" w:leader="none"/>
              </w:tabs>
              <w:spacing w:line="240" w:lineRule="auto" w:before="80" w:after="0"/>
              <w:ind w:left="470" w:right="0" w:hanging="120"/>
              <w:jc w:val="left"/>
              <w:rPr>
                <w:sz w:val="18"/>
              </w:rPr>
            </w:pPr>
            <w:r>
              <w:rPr>
                <w:sz w:val="18"/>
              </w:rPr>
              <w:t>Costo elevado del</w:t>
            </w:r>
            <w:r>
              <w:rPr>
                <w:spacing w:val="-1"/>
                <w:sz w:val="18"/>
              </w:rPr>
              <w:t> </w:t>
            </w:r>
            <w:r>
              <w:rPr>
                <w:sz w:val="18"/>
              </w:rPr>
              <w:t>comercio</w:t>
            </w:r>
          </w:p>
          <w:p>
            <w:pPr>
              <w:pStyle w:val="TableParagraph"/>
              <w:numPr>
                <w:ilvl w:val="0"/>
                <w:numId w:val="6"/>
              </w:numPr>
              <w:tabs>
                <w:tab w:pos="471" w:val="left" w:leader="none"/>
              </w:tabs>
              <w:spacing w:line="240" w:lineRule="auto" w:before="81" w:after="0"/>
              <w:ind w:left="470" w:right="0" w:hanging="120"/>
              <w:jc w:val="left"/>
              <w:rPr>
                <w:sz w:val="18"/>
              </w:rPr>
            </w:pPr>
            <w:r>
              <w:rPr>
                <w:sz w:val="18"/>
              </w:rPr>
              <w:t>Deficiencia de la infraestructura de redes (energía eléctrica, agua,</w:t>
            </w:r>
            <w:r>
              <w:rPr>
                <w:spacing w:val="-19"/>
                <w:sz w:val="18"/>
              </w:rPr>
              <w:t> </w:t>
            </w:r>
            <w:r>
              <w:rPr>
                <w:sz w:val="18"/>
              </w:rPr>
              <w:t>telecomunicaciones)</w:t>
            </w:r>
          </w:p>
          <w:p>
            <w:pPr>
              <w:pStyle w:val="TableParagraph"/>
              <w:numPr>
                <w:ilvl w:val="0"/>
                <w:numId w:val="6"/>
              </w:numPr>
              <w:tabs>
                <w:tab w:pos="471" w:val="left" w:leader="none"/>
              </w:tabs>
              <w:spacing w:line="240" w:lineRule="auto" w:before="78" w:after="0"/>
              <w:ind w:left="470" w:right="0" w:hanging="120"/>
              <w:jc w:val="left"/>
              <w:rPr>
                <w:sz w:val="18"/>
              </w:rPr>
            </w:pPr>
            <w:r>
              <w:rPr>
                <w:sz w:val="18"/>
              </w:rPr>
              <w:t>Acceso limitado a la financiación del</w:t>
            </w:r>
            <w:r>
              <w:rPr>
                <w:spacing w:val="-6"/>
                <w:sz w:val="18"/>
              </w:rPr>
              <w:t> </w:t>
            </w:r>
            <w:r>
              <w:rPr>
                <w:sz w:val="18"/>
              </w:rPr>
              <w:t>comercio</w:t>
            </w:r>
          </w:p>
          <w:p>
            <w:pPr>
              <w:pStyle w:val="TableParagraph"/>
              <w:numPr>
                <w:ilvl w:val="0"/>
                <w:numId w:val="6"/>
              </w:numPr>
              <w:tabs>
                <w:tab w:pos="471" w:val="left" w:leader="none"/>
              </w:tabs>
              <w:spacing w:line="240" w:lineRule="auto" w:before="80" w:after="0"/>
              <w:ind w:left="470" w:right="0" w:hanging="120"/>
              <w:jc w:val="left"/>
              <w:rPr>
                <w:sz w:val="18"/>
              </w:rPr>
            </w:pPr>
            <w:r>
              <w:rPr>
                <w:sz w:val="18"/>
              </w:rPr>
              <w:t>Capacidad de producción agrícola</w:t>
            </w:r>
            <w:r>
              <w:rPr>
                <w:spacing w:val="-5"/>
                <w:sz w:val="18"/>
              </w:rPr>
              <w:t> </w:t>
            </w:r>
            <w:r>
              <w:rPr>
                <w:sz w:val="18"/>
              </w:rPr>
              <w:t>limitada</w:t>
            </w:r>
          </w:p>
          <w:p>
            <w:pPr>
              <w:pStyle w:val="TableParagraph"/>
              <w:numPr>
                <w:ilvl w:val="0"/>
                <w:numId w:val="6"/>
              </w:numPr>
              <w:tabs>
                <w:tab w:pos="471" w:val="left" w:leader="none"/>
              </w:tabs>
              <w:spacing w:line="240" w:lineRule="auto" w:before="80" w:after="0"/>
              <w:ind w:left="470" w:right="0" w:hanging="120"/>
              <w:jc w:val="left"/>
              <w:rPr>
                <w:sz w:val="18"/>
              </w:rPr>
            </w:pPr>
            <w:r>
              <w:rPr>
                <w:sz w:val="18"/>
              </w:rPr>
              <w:t>Capacidad limitada de las autoridades aduaneras o de otros organismos que intervienen en la</w:t>
            </w:r>
            <w:r>
              <w:rPr>
                <w:spacing w:val="-18"/>
                <w:sz w:val="18"/>
              </w:rPr>
              <w:t> </w:t>
            </w:r>
            <w:r>
              <w:rPr>
                <w:sz w:val="18"/>
              </w:rPr>
              <w:t>frontera</w:t>
            </w:r>
          </w:p>
          <w:p>
            <w:pPr>
              <w:pStyle w:val="TableParagraph"/>
              <w:numPr>
                <w:ilvl w:val="0"/>
                <w:numId w:val="6"/>
              </w:numPr>
              <w:tabs>
                <w:tab w:pos="471" w:val="left" w:leader="none"/>
              </w:tabs>
              <w:spacing w:line="240" w:lineRule="auto" w:before="81" w:after="0"/>
              <w:ind w:left="470" w:right="0" w:hanging="120"/>
              <w:jc w:val="left"/>
              <w:rPr>
                <w:sz w:val="18"/>
              </w:rPr>
            </w:pPr>
            <w:r>
              <w:rPr>
                <w:sz w:val="18"/>
              </w:rPr>
              <w:t>Bajo nivel de preparación para el comercio</w:t>
            </w:r>
            <w:r>
              <w:rPr>
                <w:spacing w:val="-7"/>
                <w:sz w:val="18"/>
              </w:rPr>
              <w:t> </w:t>
            </w:r>
            <w:r>
              <w:rPr>
                <w:sz w:val="18"/>
              </w:rPr>
              <w:t>electrónico</w:t>
            </w:r>
          </w:p>
          <w:p>
            <w:pPr>
              <w:pStyle w:val="TableParagraph"/>
              <w:numPr>
                <w:ilvl w:val="0"/>
                <w:numId w:val="6"/>
              </w:numPr>
              <w:tabs>
                <w:tab w:pos="471" w:val="left" w:leader="none"/>
              </w:tabs>
              <w:spacing w:line="240" w:lineRule="auto" w:before="81" w:after="0"/>
              <w:ind w:left="470" w:right="0" w:hanging="120"/>
              <w:jc w:val="left"/>
              <w:rPr>
                <w:sz w:val="18"/>
              </w:rPr>
            </w:pPr>
            <w:r>
              <w:rPr>
                <w:sz w:val="18"/>
              </w:rPr>
              <w:t>Escasa entrada de inversión extranjera</w:t>
            </w:r>
            <w:r>
              <w:rPr>
                <w:spacing w:val="-3"/>
                <w:sz w:val="18"/>
              </w:rPr>
              <w:t> </w:t>
            </w:r>
            <w:r>
              <w:rPr>
                <w:sz w:val="18"/>
              </w:rPr>
              <w:t>directa</w:t>
            </w:r>
          </w:p>
          <w:p>
            <w:pPr>
              <w:pStyle w:val="TableParagraph"/>
              <w:numPr>
                <w:ilvl w:val="0"/>
                <w:numId w:val="6"/>
              </w:numPr>
              <w:tabs>
                <w:tab w:pos="471" w:val="left" w:leader="none"/>
              </w:tabs>
              <w:spacing w:line="240" w:lineRule="auto" w:before="80" w:after="0"/>
              <w:ind w:left="470" w:right="0" w:hanging="120"/>
              <w:jc w:val="left"/>
              <w:rPr>
                <w:sz w:val="18"/>
              </w:rPr>
            </w:pPr>
            <w:r>
              <w:rPr>
                <w:sz w:val="18"/>
              </w:rPr>
              <w:t>Capacidad industrial o de fabricación</w:t>
            </w:r>
            <w:r>
              <w:rPr>
                <w:spacing w:val="-3"/>
                <w:sz w:val="18"/>
              </w:rPr>
              <w:t> </w:t>
            </w:r>
            <w:r>
              <w:rPr>
                <w:sz w:val="18"/>
              </w:rPr>
              <w:t>limitada</w:t>
            </w:r>
          </w:p>
          <w:p>
            <w:pPr>
              <w:pStyle w:val="TableParagraph"/>
              <w:numPr>
                <w:ilvl w:val="0"/>
                <w:numId w:val="6"/>
              </w:numPr>
              <w:tabs>
                <w:tab w:pos="471" w:val="left" w:leader="none"/>
              </w:tabs>
              <w:spacing w:line="240" w:lineRule="auto" w:before="80" w:after="0"/>
              <w:ind w:left="470" w:right="0" w:hanging="120"/>
              <w:jc w:val="left"/>
              <w:rPr>
                <w:sz w:val="18"/>
              </w:rPr>
            </w:pPr>
            <w:r>
              <w:rPr>
                <w:sz w:val="18"/>
              </w:rPr>
              <w:t>Infraestructuras transfronterizas de redes y/o de transporte</w:t>
            </w:r>
            <w:r>
              <w:rPr>
                <w:spacing w:val="-7"/>
                <w:sz w:val="18"/>
              </w:rPr>
              <w:t> </w:t>
            </w:r>
            <w:r>
              <w:rPr>
                <w:sz w:val="18"/>
              </w:rPr>
              <w:t>limitadas</w:t>
            </w:r>
          </w:p>
          <w:p>
            <w:pPr>
              <w:pStyle w:val="TableParagraph"/>
              <w:numPr>
                <w:ilvl w:val="0"/>
                <w:numId w:val="6"/>
              </w:numPr>
              <w:tabs>
                <w:tab w:pos="471" w:val="left" w:leader="none"/>
              </w:tabs>
              <w:spacing w:line="240" w:lineRule="auto" w:before="78" w:after="0"/>
              <w:ind w:left="470" w:right="0" w:hanging="120"/>
              <w:jc w:val="left"/>
              <w:rPr>
                <w:sz w:val="18"/>
              </w:rPr>
            </w:pPr>
            <w:r>
              <w:rPr>
                <w:sz w:val="18"/>
              </w:rPr>
              <w:t>Capacidad limitada en materia de</w:t>
            </w:r>
            <w:r>
              <w:rPr>
                <w:spacing w:val="-4"/>
                <w:sz w:val="18"/>
              </w:rPr>
              <w:t> </w:t>
            </w:r>
            <w:r>
              <w:rPr>
                <w:sz w:val="18"/>
              </w:rPr>
              <w:t>servicios</w:t>
            </w:r>
          </w:p>
          <w:p>
            <w:pPr>
              <w:pStyle w:val="TableParagraph"/>
              <w:numPr>
                <w:ilvl w:val="0"/>
                <w:numId w:val="6"/>
              </w:numPr>
              <w:tabs>
                <w:tab w:pos="471" w:val="left" w:leader="none"/>
              </w:tabs>
              <w:spacing w:line="240" w:lineRule="auto" w:before="80" w:after="0"/>
              <w:ind w:left="470" w:right="0" w:hanging="120"/>
              <w:jc w:val="left"/>
              <w:rPr>
                <w:sz w:val="18"/>
              </w:rPr>
            </w:pPr>
            <w:r>
              <w:rPr>
                <w:sz w:val="18"/>
              </w:rPr>
              <w:t>Escaso cumplimiento de las</w:t>
            </w:r>
            <w:r>
              <w:rPr>
                <w:spacing w:val="-6"/>
                <w:sz w:val="18"/>
              </w:rPr>
              <w:t> </w:t>
            </w:r>
            <w:r>
              <w:rPr>
                <w:sz w:val="18"/>
              </w:rPr>
              <w:t>normas</w:t>
            </w:r>
          </w:p>
          <w:p>
            <w:pPr>
              <w:pStyle w:val="TableParagraph"/>
              <w:numPr>
                <w:ilvl w:val="0"/>
                <w:numId w:val="6"/>
              </w:numPr>
              <w:tabs>
                <w:tab w:pos="471" w:val="left" w:leader="none"/>
              </w:tabs>
              <w:spacing w:line="240" w:lineRule="auto" w:before="81" w:after="0"/>
              <w:ind w:left="470" w:right="0" w:hanging="120"/>
              <w:jc w:val="left"/>
              <w:rPr>
                <w:sz w:val="18"/>
              </w:rPr>
            </w:pPr>
            <w:r>
              <w:rPr>
                <w:sz w:val="18"/>
              </w:rPr>
              <w:t>Bajo nivel de formación y</w:t>
            </w:r>
            <w:r>
              <w:rPr>
                <w:spacing w:val="-6"/>
                <w:sz w:val="18"/>
              </w:rPr>
              <w:t> </w:t>
            </w:r>
            <w:r>
              <w:rPr>
                <w:sz w:val="18"/>
              </w:rPr>
              <w:t>competencia</w:t>
            </w:r>
          </w:p>
          <w:p>
            <w:pPr>
              <w:pStyle w:val="TableParagraph"/>
              <w:numPr>
                <w:ilvl w:val="0"/>
                <w:numId w:val="6"/>
              </w:numPr>
              <w:tabs>
                <w:tab w:pos="471" w:val="left" w:leader="none"/>
              </w:tabs>
              <w:spacing w:line="240" w:lineRule="auto" w:before="80" w:after="0"/>
              <w:ind w:left="470" w:right="0" w:hanging="120"/>
              <w:jc w:val="left"/>
              <w:rPr>
                <w:sz w:val="18"/>
              </w:rPr>
            </w:pPr>
            <w:r>
              <w:rPr>
                <w:sz w:val="18"/>
              </w:rPr>
              <w:t>Escasa competitividad</w:t>
            </w:r>
            <w:r>
              <w:rPr>
                <w:spacing w:val="-1"/>
                <w:sz w:val="18"/>
              </w:rPr>
              <w:t> </w:t>
            </w:r>
            <w:r>
              <w:rPr>
                <w:sz w:val="18"/>
              </w:rPr>
              <w:t>internacional</w:t>
            </w:r>
          </w:p>
          <w:p>
            <w:pPr>
              <w:pStyle w:val="TableParagraph"/>
              <w:numPr>
                <w:ilvl w:val="0"/>
                <w:numId w:val="6"/>
              </w:numPr>
              <w:tabs>
                <w:tab w:pos="471" w:val="left" w:leader="none"/>
              </w:tabs>
              <w:spacing w:line="240" w:lineRule="auto" w:before="80" w:after="0"/>
              <w:ind w:left="470" w:right="0" w:hanging="120"/>
              <w:jc w:val="left"/>
              <w:rPr>
                <w:sz w:val="18"/>
              </w:rPr>
            </w:pPr>
            <w:r>
              <w:rPr>
                <w:sz w:val="18"/>
              </w:rPr>
              <w:t>Mercado interno</w:t>
            </w:r>
            <w:r>
              <w:rPr>
                <w:spacing w:val="-1"/>
                <w:sz w:val="18"/>
              </w:rPr>
              <w:t> </w:t>
            </w:r>
            <w:r>
              <w:rPr>
                <w:sz w:val="18"/>
              </w:rPr>
              <w:t>reducido</w:t>
            </w:r>
          </w:p>
          <w:p>
            <w:pPr>
              <w:pStyle w:val="TableParagraph"/>
              <w:numPr>
                <w:ilvl w:val="0"/>
                <w:numId w:val="6"/>
              </w:numPr>
              <w:tabs>
                <w:tab w:pos="471" w:val="left" w:leader="none"/>
              </w:tabs>
              <w:spacing w:line="240" w:lineRule="auto" w:before="81" w:after="0"/>
              <w:ind w:left="470" w:right="0" w:hanging="120"/>
              <w:jc w:val="left"/>
              <w:rPr>
                <w:sz w:val="18"/>
              </w:rPr>
            </w:pPr>
            <w:r>
              <w:rPr>
                <w:sz w:val="18"/>
              </w:rPr>
              <w:t>Infraestructura de transporte (aeropuertos, carreteras, ferrocarriles,</w:t>
            </w:r>
            <w:r>
              <w:rPr>
                <w:spacing w:val="-10"/>
                <w:sz w:val="18"/>
              </w:rPr>
              <w:t> </w:t>
            </w:r>
            <w:r>
              <w:rPr>
                <w:sz w:val="18"/>
              </w:rPr>
              <w:t>puertos)</w:t>
            </w:r>
          </w:p>
          <w:p>
            <w:pPr>
              <w:pStyle w:val="TableParagraph"/>
              <w:numPr>
                <w:ilvl w:val="0"/>
                <w:numId w:val="6"/>
              </w:numPr>
              <w:tabs>
                <w:tab w:pos="471" w:val="left" w:leader="none"/>
              </w:tabs>
              <w:spacing w:line="240" w:lineRule="auto" w:before="81" w:after="0"/>
              <w:ind w:left="470" w:right="0" w:hanging="120"/>
              <w:jc w:val="left"/>
              <w:rPr>
                <w:sz w:val="18"/>
              </w:rPr>
            </w:pPr>
            <w:r>
              <w:rPr>
                <w:sz w:val="18"/>
              </w:rPr>
              <w:t>Acceso a la electricidad demasiado costoso o poco</w:t>
            </w:r>
            <w:r>
              <w:rPr>
                <w:spacing w:val="-6"/>
                <w:sz w:val="18"/>
              </w:rPr>
              <w:t> </w:t>
            </w:r>
            <w:r>
              <w:rPr>
                <w:sz w:val="18"/>
              </w:rPr>
              <w:t>fiable</w:t>
            </w:r>
          </w:p>
          <w:p>
            <w:pPr>
              <w:pStyle w:val="TableParagraph"/>
              <w:numPr>
                <w:ilvl w:val="0"/>
                <w:numId w:val="6"/>
              </w:numPr>
              <w:tabs>
                <w:tab w:pos="471" w:val="left" w:leader="none"/>
              </w:tabs>
              <w:spacing w:line="240" w:lineRule="auto" w:before="77" w:after="0"/>
              <w:ind w:left="470" w:right="0" w:hanging="120"/>
              <w:jc w:val="left"/>
              <w:rPr>
                <w:sz w:val="18"/>
              </w:rPr>
            </w:pPr>
            <w:r>
              <w:rPr>
                <w:sz w:val="18"/>
              </w:rPr>
              <w:t>No está</w:t>
            </w:r>
            <w:r>
              <w:rPr>
                <w:spacing w:val="-2"/>
                <w:sz w:val="18"/>
              </w:rPr>
              <w:t> </w:t>
            </w:r>
            <w:r>
              <w:rPr>
                <w:sz w:val="18"/>
              </w:rPr>
              <w:t>seguro</w:t>
            </w:r>
          </w:p>
          <w:p>
            <w:pPr>
              <w:pStyle w:val="TableParagraph"/>
              <w:numPr>
                <w:ilvl w:val="0"/>
                <w:numId w:val="6"/>
              </w:numPr>
              <w:tabs>
                <w:tab w:pos="471" w:val="left" w:leader="none"/>
              </w:tabs>
              <w:spacing w:line="240" w:lineRule="auto" w:before="81" w:after="0"/>
              <w:ind w:left="470" w:right="0" w:hanging="120"/>
              <w:jc w:val="left"/>
              <w:rPr>
                <w:sz w:val="18"/>
              </w:rPr>
            </w:pPr>
            <w:r>
              <w:rPr>
                <w:sz w:val="18"/>
              </w:rPr>
              <w:t>Otros</w:t>
            </w:r>
          </w:p>
          <w:p>
            <w:pPr>
              <w:pStyle w:val="TableParagraph"/>
              <w:spacing w:before="118"/>
              <w:ind w:left="350" w:right="709" w:firstLine="24"/>
              <w:rPr>
                <w:b/>
                <w:sz w:val="20"/>
              </w:rPr>
            </w:pPr>
            <w:r>
              <w:rPr>
                <w:b/>
                <w:sz w:val="20"/>
              </w:rPr>
              <w:t>Información adicional acerca de los principales obstáculos a la diversificación económica identificados en su estrategia de Ayuda para el Comercio con los asociados Sur-Sur.</w:t>
            </w:r>
          </w:p>
          <w:p>
            <w:pPr>
              <w:pStyle w:val="TableParagraph"/>
              <w:spacing w:before="4"/>
              <w:rPr>
                <w:rFonts w:ascii="Times New Roman"/>
                <w:sz w:val="20"/>
              </w:rPr>
            </w:pPr>
          </w:p>
          <w:p>
            <w:pPr>
              <w:pStyle w:val="TableParagraph"/>
              <w:ind w:left="2868"/>
              <w:rPr>
                <w:i/>
                <w:sz w:val="21"/>
              </w:rPr>
            </w:pPr>
            <w:r>
              <w:rPr>
                <w:i/>
                <w:color w:val="808080"/>
                <w:sz w:val="21"/>
              </w:rPr>
              <w:t>[Insertar recuadro para comentarios de 5 líneas]</w:t>
            </w:r>
          </w:p>
        </w:tc>
      </w:tr>
    </w:tbl>
    <w:p>
      <w:pPr>
        <w:spacing w:after="0"/>
        <w:rPr>
          <w:sz w:val="21"/>
        </w:rPr>
        <w:sectPr>
          <w:pgSz w:w="11900" w:h="16860"/>
          <w:pgMar w:header="349" w:footer="0" w:top="720" w:bottom="280" w:left="780" w:right="70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5712" w:hRule="atLeast"/>
        </w:trPr>
        <w:tc>
          <w:tcPr>
            <w:tcW w:w="10027" w:type="dxa"/>
            <w:tcBorders>
              <w:right w:val="single" w:sz="6" w:space="0" w:color="5F5F5F"/>
            </w:tcBorders>
          </w:tcPr>
          <w:p>
            <w:pPr>
              <w:pStyle w:val="TableParagraph"/>
              <w:spacing w:before="2"/>
              <w:rPr>
                <w:rFonts w:ascii="Times New Roman"/>
                <w:sz w:val="21"/>
              </w:rPr>
            </w:pPr>
          </w:p>
          <w:p>
            <w:pPr>
              <w:pStyle w:val="TableParagraph"/>
              <w:numPr>
                <w:ilvl w:val="0"/>
                <w:numId w:val="7"/>
              </w:numPr>
              <w:tabs>
                <w:tab w:pos="723" w:val="left" w:leader="none"/>
              </w:tabs>
              <w:spacing w:line="240" w:lineRule="auto" w:before="0" w:after="0"/>
              <w:ind w:left="348" w:right="1244" w:firstLine="0"/>
              <w:jc w:val="left"/>
              <w:rPr>
                <w:b/>
                <w:sz w:val="20"/>
              </w:rPr>
            </w:pPr>
            <w:r>
              <w:rPr>
                <w:b/>
                <w:sz w:val="20"/>
              </w:rPr>
              <w:t>Sírvase indicar en qué categoría(s) de financiación de la Ayuda para el</w:t>
            </w:r>
            <w:r>
              <w:rPr>
                <w:b/>
                <w:spacing w:val="-36"/>
                <w:sz w:val="20"/>
              </w:rPr>
              <w:t> </w:t>
            </w:r>
            <w:r>
              <w:rPr>
                <w:b/>
                <w:sz w:val="20"/>
              </w:rPr>
              <w:t>Comercio proporciona apoyo Sur-Sur de este tipo en favor de la diversificación</w:t>
            </w:r>
            <w:r>
              <w:rPr>
                <w:b/>
                <w:spacing w:val="-27"/>
                <w:sz w:val="20"/>
              </w:rPr>
              <w:t> </w:t>
            </w:r>
            <w:r>
              <w:rPr>
                <w:b/>
                <w:sz w:val="20"/>
              </w:rPr>
              <w:t>económica.</w:t>
            </w:r>
          </w:p>
          <w:p>
            <w:pPr>
              <w:pStyle w:val="TableParagraph"/>
              <w:spacing w:before="10"/>
              <w:rPr>
                <w:rFonts w:ascii="Times New Roman"/>
                <w:sz w:val="20"/>
              </w:rPr>
            </w:pPr>
          </w:p>
          <w:p>
            <w:pPr>
              <w:pStyle w:val="TableParagraph"/>
              <w:ind w:left="348"/>
              <w:rPr>
                <w:b/>
                <w:sz w:val="20"/>
              </w:rPr>
            </w:pPr>
            <w:r>
              <w:rPr>
                <w:b/>
                <w:sz w:val="20"/>
              </w:rPr>
              <w:t>(Puede marcar más de una casilla y/o dejar casillas vacías si no proporciona apoyo a esos efectos)</w:t>
            </w:r>
          </w:p>
          <w:p>
            <w:pPr>
              <w:pStyle w:val="TableParagraph"/>
              <w:spacing w:before="1"/>
              <w:rPr>
                <w:rFonts w:ascii="Times New Roman"/>
                <w:sz w:val="21"/>
              </w:rPr>
            </w:pPr>
          </w:p>
          <w:p>
            <w:pPr>
              <w:pStyle w:val="TableParagraph"/>
              <w:spacing w:line="194" w:lineRule="auto" w:before="1"/>
              <w:ind w:left="348" w:right="374"/>
              <w:rPr>
                <w:i/>
                <w:sz w:val="21"/>
              </w:rPr>
            </w:pPr>
            <w:r>
              <w:rPr>
                <w:i/>
                <w:sz w:val="21"/>
              </w:rPr>
              <w:t>(con</w:t>
            </w:r>
            <w:r>
              <w:rPr>
                <w:i/>
                <w:spacing w:val="-38"/>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7"/>
                <w:sz w:val="21"/>
              </w:rPr>
              <w:t> </w:t>
            </w:r>
            <w:r>
              <w:rPr>
                <w:i/>
                <w:sz w:val="21"/>
              </w:rPr>
              <w:t>de</w:t>
            </w:r>
            <w:r>
              <w:rPr>
                <w:i/>
                <w:spacing w:val="-37"/>
                <w:sz w:val="21"/>
              </w:rPr>
              <w:t> </w:t>
            </w:r>
            <w:r>
              <w:rPr>
                <w:i/>
                <w:sz w:val="21"/>
              </w:rPr>
              <w:t>funcionarios</w:t>
            </w:r>
            <w:r>
              <w:rPr>
                <w:i/>
                <w:spacing w:val="-36"/>
                <w:sz w:val="21"/>
              </w:rPr>
              <w:t> </w:t>
            </w:r>
            <w:r>
              <w:rPr>
                <w:i/>
                <w:sz w:val="21"/>
              </w:rPr>
              <w:t>de</w:t>
            </w:r>
            <w:r>
              <w:rPr>
                <w:i/>
                <w:spacing w:val="-37"/>
                <w:sz w:val="21"/>
              </w:rPr>
              <w:t> </w:t>
            </w:r>
            <w:r>
              <w:rPr>
                <w:i/>
                <w:sz w:val="21"/>
              </w:rPr>
              <w:t>servicios</w:t>
            </w:r>
            <w:r>
              <w:rPr>
                <w:i/>
                <w:spacing w:val="-37"/>
                <w:sz w:val="21"/>
              </w:rPr>
              <w:t> </w:t>
            </w:r>
            <w:r>
              <w:rPr>
                <w:i/>
                <w:sz w:val="21"/>
              </w:rPr>
              <w:t>comerciales,</w:t>
            </w:r>
            <w:r>
              <w:rPr>
                <w:i/>
                <w:spacing w:val="-37"/>
                <w:sz w:val="21"/>
              </w:rPr>
              <w:t> </w:t>
            </w:r>
            <w:r>
              <w:rPr>
                <w:i/>
                <w:sz w:val="21"/>
              </w:rPr>
              <w:t>análisis</w:t>
            </w:r>
            <w:r>
              <w:rPr>
                <w:i/>
                <w:spacing w:val="-38"/>
                <w:sz w:val="21"/>
              </w:rPr>
              <w:t> </w:t>
            </w:r>
            <w:r>
              <w:rPr>
                <w:i/>
                <w:sz w:val="21"/>
              </w:rPr>
              <w:t>de</w:t>
            </w:r>
            <w:r>
              <w:rPr>
                <w:i/>
                <w:spacing w:val="-35"/>
                <w:sz w:val="21"/>
              </w:rPr>
              <w:t> </w:t>
            </w:r>
            <w:r>
              <w:rPr>
                <w:i/>
                <w:sz w:val="21"/>
              </w:rPr>
              <w:t>propuestas</w:t>
            </w:r>
            <w:r>
              <w:rPr>
                <w:i/>
                <w:spacing w:val="-38"/>
                <w:sz w:val="21"/>
              </w:rPr>
              <w:t> </w:t>
            </w:r>
            <w:r>
              <w:rPr>
                <w:i/>
                <w:sz w:val="21"/>
              </w:rPr>
              <w:t>y</w:t>
            </w:r>
            <w:r>
              <w:rPr>
                <w:i/>
                <w:spacing w:val="-37"/>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8"/>
                <w:sz w:val="21"/>
              </w:rPr>
              <w:t> </w:t>
            </w:r>
            <w:r>
              <w:rPr>
                <w:i/>
                <w:sz w:val="21"/>
              </w:rPr>
              <w:t>las</w:t>
            </w:r>
            <w:r>
              <w:rPr>
                <w:i/>
                <w:spacing w:val="-29"/>
                <w:sz w:val="21"/>
              </w:rPr>
              <w:t> </w:t>
            </w:r>
            <w:r>
              <w:rPr>
                <w:i/>
                <w:sz w:val="21"/>
              </w:rPr>
              <w:t>partes</w:t>
            </w:r>
            <w:r>
              <w:rPr>
                <w:i/>
                <w:spacing w:val="-30"/>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9"/>
                <w:sz w:val="21"/>
              </w:rPr>
              <w:t> </w:t>
            </w:r>
            <w:r>
              <w:rPr>
                <w:i/>
                <w:sz w:val="21"/>
              </w:rPr>
              <w:t>articular</w:t>
            </w:r>
            <w:r>
              <w:rPr>
                <w:i/>
                <w:spacing w:val="-29"/>
                <w:sz w:val="21"/>
              </w:rPr>
              <w:t> </w:t>
            </w:r>
            <w:r>
              <w:rPr>
                <w:i/>
                <w:sz w:val="21"/>
              </w:rPr>
              <w:t>los</w:t>
            </w:r>
            <w:r>
              <w:rPr>
                <w:i/>
                <w:spacing w:val="-29"/>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0"/>
                <w:sz w:val="21"/>
              </w:rPr>
              <w:t> </w:t>
            </w:r>
            <w:r>
              <w:rPr>
                <w:i/>
                <w:sz w:val="21"/>
              </w:rPr>
              <w:t>y</w:t>
            </w:r>
            <w:r>
              <w:rPr>
                <w:i/>
                <w:spacing w:val="-31"/>
                <w:sz w:val="21"/>
              </w:rPr>
              <w:t> </w:t>
            </w:r>
            <w:r>
              <w:rPr>
                <w:i/>
                <w:sz w:val="21"/>
              </w:rPr>
              <w:t>técnico</w:t>
            </w:r>
            <w:r>
              <w:rPr>
                <w:i/>
                <w:spacing w:val="-31"/>
                <w:sz w:val="21"/>
              </w:rPr>
              <w:t> </w:t>
            </w:r>
            <w:r>
              <w:rPr>
                <w:i/>
                <w:sz w:val="21"/>
              </w:rPr>
              <w:t>para</w:t>
            </w:r>
            <w:r>
              <w:rPr>
                <w:i/>
                <w:spacing w:val="-28"/>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0"/>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0"/>
                <w:sz w:val="21"/>
              </w:rPr>
              <w:t> </w:t>
            </w:r>
            <w:r>
              <w:rPr>
                <w:i/>
                <w:sz w:val="21"/>
              </w:rPr>
              <w:t>y cumplir las</w:t>
            </w:r>
            <w:r>
              <w:rPr>
                <w:i/>
                <w:spacing w:val="-8"/>
                <w:sz w:val="21"/>
              </w:rPr>
              <w:t> </w:t>
            </w:r>
            <w:r>
              <w:rPr>
                <w:i/>
                <w:sz w:val="21"/>
              </w:rPr>
              <w:t>normas).</w:t>
            </w:r>
          </w:p>
          <w:p>
            <w:pPr>
              <w:pStyle w:val="TableParagraph"/>
              <w:spacing w:before="1"/>
              <w:rPr>
                <w:rFonts w:ascii="Times New Roman"/>
                <w:sz w:val="21"/>
              </w:rPr>
            </w:pPr>
          </w:p>
          <w:p>
            <w:pPr>
              <w:pStyle w:val="TableParagraph"/>
              <w:numPr>
                <w:ilvl w:val="1"/>
                <w:numId w:val="7"/>
              </w:numPr>
              <w:tabs>
                <w:tab w:pos="848" w:val="left" w:leader="none"/>
              </w:tabs>
              <w:spacing w:line="240" w:lineRule="auto" w:before="0" w:after="0"/>
              <w:ind w:left="847"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7"/>
              </w:numPr>
              <w:tabs>
                <w:tab w:pos="848" w:val="left" w:leader="none"/>
              </w:tabs>
              <w:spacing w:line="240" w:lineRule="auto" w:before="119" w:after="0"/>
              <w:ind w:left="847" w:right="0" w:hanging="120"/>
              <w:jc w:val="left"/>
              <w:rPr>
                <w:sz w:val="18"/>
              </w:rPr>
            </w:pPr>
            <w:r>
              <w:rPr>
                <w:sz w:val="18"/>
              </w:rPr>
              <w:t>Facilitación del</w:t>
            </w:r>
            <w:r>
              <w:rPr>
                <w:spacing w:val="-2"/>
                <w:sz w:val="18"/>
              </w:rPr>
              <w:t> </w:t>
            </w:r>
            <w:r>
              <w:rPr>
                <w:sz w:val="18"/>
              </w:rPr>
              <w:t>comercio</w:t>
            </w:r>
          </w:p>
          <w:p>
            <w:pPr>
              <w:pStyle w:val="TableParagraph"/>
              <w:numPr>
                <w:ilvl w:val="1"/>
                <w:numId w:val="7"/>
              </w:numPr>
              <w:tabs>
                <w:tab w:pos="848" w:val="left" w:leader="none"/>
              </w:tabs>
              <w:spacing w:line="240" w:lineRule="auto" w:before="121" w:after="0"/>
              <w:ind w:left="847" w:right="0" w:hanging="120"/>
              <w:jc w:val="left"/>
              <w:rPr>
                <w:sz w:val="18"/>
              </w:rPr>
            </w:pPr>
            <w:r>
              <w:rPr>
                <w:sz w:val="18"/>
              </w:rPr>
              <w:t>Acuerdos comerciales regionales</w:t>
            </w:r>
            <w:r>
              <w:rPr>
                <w:spacing w:val="-4"/>
                <w:sz w:val="18"/>
              </w:rPr>
              <w:t> </w:t>
            </w:r>
            <w:r>
              <w:rPr>
                <w:sz w:val="18"/>
              </w:rPr>
              <w:t>(ACR)</w:t>
            </w:r>
          </w:p>
          <w:p>
            <w:pPr>
              <w:pStyle w:val="TableParagraph"/>
              <w:numPr>
                <w:ilvl w:val="1"/>
                <w:numId w:val="7"/>
              </w:numPr>
              <w:tabs>
                <w:tab w:pos="848" w:val="left" w:leader="none"/>
              </w:tabs>
              <w:spacing w:line="240" w:lineRule="auto" w:before="119" w:after="0"/>
              <w:ind w:left="847" w:right="0" w:hanging="120"/>
              <w:jc w:val="left"/>
              <w:rPr>
                <w:sz w:val="18"/>
              </w:rPr>
            </w:pPr>
            <w:r>
              <w:rPr>
                <w:sz w:val="18"/>
              </w:rPr>
              <w:t>Negociaciones Comerciales</w:t>
            </w:r>
            <w:r>
              <w:rPr>
                <w:spacing w:val="-7"/>
                <w:sz w:val="18"/>
              </w:rPr>
              <w:t> </w:t>
            </w:r>
            <w:r>
              <w:rPr>
                <w:sz w:val="18"/>
              </w:rPr>
              <w:t>Multilaterales</w:t>
            </w:r>
          </w:p>
          <w:p>
            <w:pPr>
              <w:pStyle w:val="TableParagraph"/>
              <w:numPr>
                <w:ilvl w:val="1"/>
                <w:numId w:val="7"/>
              </w:numPr>
              <w:tabs>
                <w:tab w:pos="848" w:val="left" w:leader="none"/>
              </w:tabs>
              <w:spacing w:line="240" w:lineRule="auto" w:before="121" w:after="0"/>
              <w:ind w:left="847" w:right="0" w:hanging="120"/>
              <w:jc w:val="left"/>
              <w:rPr>
                <w:sz w:val="18"/>
              </w:rPr>
            </w:pPr>
            <w:r>
              <w:rPr>
                <w:sz w:val="18"/>
              </w:rPr>
              <w:t>Educación/formación en materia de</w:t>
            </w:r>
            <w:r>
              <w:rPr>
                <w:spacing w:val="-4"/>
                <w:sz w:val="18"/>
              </w:rPr>
              <w:t> </w:t>
            </w:r>
            <w:r>
              <w:rPr>
                <w:sz w:val="18"/>
              </w:rPr>
              <w:t>comercio</w:t>
            </w:r>
          </w:p>
          <w:p>
            <w:pPr>
              <w:pStyle w:val="TableParagraph"/>
              <w:spacing w:before="9"/>
              <w:rPr>
                <w:rFonts w:ascii="Times New Roman"/>
                <w:sz w:val="19"/>
              </w:rPr>
            </w:pPr>
          </w:p>
          <w:p>
            <w:pPr>
              <w:pStyle w:val="TableParagraph"/>
              <w:numPr>
                <w:ilvl w:val="0"/>
                <w:numId w:val="8"/>
              </w:numPr>
              <w:tabs>
                <w:tab w:pos="727" w:val="left" w:leader="none"/>
                <w:tab w:pos="728" w:val="left" w:leader="none"/>
              </w:tabs>
              <w:spacing w:line="240" w:lineRule="auto" w:before="0" w:after="0"/>
              <w:ind w:left="727" w:right="0" w:hanging="379"/>
              <w:jc w:val="left"/>
              <w:rPr>
                <w:b/>
                <w:i/>
                <w:sz w:val="23"/>
              </w:rPr>
            </w:pPr>
            <w:r>
              <w:rPr>
                <w:b/>
                <w:i/>
                <w:sz w:val="23"/>
              </w:rPr>
              <w:t>Infraestructura relacionada con el</w:t>
            </w:r>
            <w:r>
              <w:rPr>
                <w:b/>
                <w:i/>
                <w:spacing w:val="-33"/>
                <w:sz w:val="23"/>
              </w:rPr>
              <w:t> </w:t>
            </w:r>
            <w:r>
              <w:rPr>
                <w:b/>
                <w:i/>
                <w:sz w:val="23"/>
              </w:rPr>
              <w:t>comercio</w:t>
            </w:r>
          </w:p>
          <w:p>
            <w:pPr>
              <w:pStyle w:val="TableParagraph"/>
              <w:rPr>
                <w:rFonts w:ascii="Times New Roman"/>
                <w:sz w:val="22"/>
              </w:rPr>
            </w:pPr>
          </w:p>
          <w:p>
            <w:pPr>
              <w:pStyle w:val="TableParagraph"/>
              <w:ind w:left="348"/>
              <w:rPr>
                <w:i/>
                <w:sz w:val="21"/>
              </w:rPr>
            </w:pPr>
            <w:r>
              <w:rPr>
                <w:i/>
                <w:sz w:val="21"/>
              </w:rPr>
              <w:t>(con inclusión de obras de infraestructura).</w:t>
            </w:r>
          </w:p>
          <w:p>
            <w:pPr>
              <w:pStyle w:val="TableParagraph"/>
              <w:spacing w:before="1"/>
              <w:rPr>
                <w:rFonts w:ascii="Times New Roman"/>
                <w:sz w:val="21"/>
              </w:rPr>
            </w:pPr>
          </w:p>
          <w:p>
            <w:pPr>
              <w:pStyle w:val="TableParagraph"/>
              <w:numPr>
                <w:ilvl w:val="1"/>
                <w:numId w:val="8"/>
              </w:numPr>
              <w:tabs>
                <w:tab w:pos="848" w:val="left" w:leader="none"/>
              </w:tabs>
              <w:spacing w:line="240" w:lineRule="auto" w:before="0" w:after="0"/>
              <w:ind w:left="847"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8"/>
              </w:numPr>
              <w:tabs>
                <w:tab w:pos="848" w:val="left" w:leader="none"/>
              </w:tabs>
              <w:spacing w:line="240" w:lineRule="auto" w:before="119" w:after="0"/>
              <w:ind w:left="847" w:right="0" w:hanging="120"/>
              <w:jc w:val="left"/>
              <w:rPr>
                <w:sz w:val="18"/>
              </w:rPr>
            </w:pPr>
            <w:r>
              <w:rPr>
                <w:sz w:val="18"/>
              </w:rPr>
              <w:t>Infraestructura de</w:t>
            </w:r>
            <w:r>
              <w:rPr>
                <w:spacing w:val="-6"/>
                <w:sz w:val="18"/>
              </w:rPr>
              <w:t> </w:t>
            </w:r>
            <w:r>
              <w:rPr>
                <w:sz w:val="18"/>
              </w:rPr>
              <w:t>comunicaciones</w:t>
            </w:r>
          </w:p>
          <w:p>
            <w:pPr>
              <w:pStyle w:val="TableParagraph"/>
              <w:numPr>
                <w:ilvl w:val="1"/>
                <w:numId w:val="8"/>
              </w:numPr>
              <w:tabs>
                <w:tab w:pos="848" w:val="left" w:leader="none"/>
              </w:tabs>
              <w:spacing w:line="240" w:lineRule="auto" w:before="121" w:after="0"/>
              <w:ind w:left="847" w:right="0" w:hanging="120"/>
              <w:jc w:val="left"/>
              <w:rPr>
                <w:sz w:val="18"/>
              </w:rPr>
            </w:pPr>
            <w:r>
              <w:rPr>
                <w:sz w:val="18"/>
              </w:rPr>
              <w:t>Infraestructuras de generación y suministro de</w:t>
            </w:r>
            <w:r>
              <w:rPr>
                <w:spacing w:val="-6"/>
                <w:sz w:val="18"/>
              </w:rPr>
              <w:t> </w:t>
            </w:r>
            <w:r>
              <w:rPr>
                <w:sz w:val="18"/>
              </w:rPr>
              <w:t>energía</w:t>
            </w:r>
          </w:p>
          <w:p>
            <w:pPr>
              <w:pStyle w:val="TableParagraph"/>
              <w:spacing w:before="8"/>
              <w:rPr>
                <w:rFonts w:ascii="Times New Roman"/>
                <w:sz w:val="19"/>
              </w:rPr>
            </w:pPr>
          </w:p>
          <w:p>
            <w:pPr>
              <w:pStyle w:val="TableParagraph"/>
              <w:numPr>
                <w:ilvl w:val="0"/>
                <w:numId w:val="8"/>
              </w:numPr>
              <w:tabs>
                <w:tab w:pos="727" w:val="left" w:leader="none"/>
                <w:tab w:pos="728" w:val="left" w:leader="none"/>
              </w:tabs>
              <w:spacing w:line="240" w:lineRule="auto" w:before="1" w:after="0"/>
              <w:ind w:left="727" w:right="0" w:hanging="379"/>
              <w:jc w:val="left"/>
              <w:rPr>
                <w:b/>
                <w:i/>
                <w:sz w:val="23"/>
              </w:rPr>
            </w:pPr>
            <w:r>
              <w:rPr>
                <w:b/>
                <w:i/>
                <w:sz w:val="23"/>
              </w:rPr>
              <w:t>Fomento del</w:t>
            </w:r>
            <w:r>
              <w:rPr>
                <w:b/>
                <w:i/>
                <w:spacing w:val="-11"/>
                <w:sz w:val="23"/>
              </w:rPr>
              <w:t> </w:t>
            </w:r>
            <w:r>
              <w:rPr>
                <w:b/>
                <w:i/>
                <w:sz w:val="23"/>
              </w:rPr>
              <w:t>comercio</w:t>
            </w:r>
          </w:p>
          <w:p>
            <w:pPr>
              <w:pStyle w:val="TableParagraph"/>
              <w:spacing w:before="11"/>
              <w:rPr>
                <w:rFonts w:ascii="Times New Roman"/>
                <w:sz w:val="22"/>
              </w:rPr>
            </w:pPr>
          </w:p>
          <w:p>
            <w:pPr>
              <w:pStyle w:val="TableParagraph"/>
              <w:spacing w:line="206" w:lineRule="auto"/>
              <w:ind w:left="348"/>
              <w:rPr>
                <w:i/>
                <w:sz w:val="21"/>
              </w:rPr>
            </w:pPr>
            <w:r>
              <w:rPr>
                <w:i/>
                <w:sz w:val="21"/>
              </w:rPr>
              <w:t>(con</w:t>
            </w:r>
            <w:r>
              <w:rPr>
                <w:i/>
                <w:spacing w:val="-35"/>
                <w:sz w:val="21"/>
              </w:rPr>
              <w:t> </w:t>
            </w:r>
            <w:r>
              <w:rPr>
                <w:i/>
                <w:sz w:val="21"/>
              </w:rPr>
              <w:t>inclusión</w:t>
            </w:r>
            <w:r>
              <w:rPr>
                <w:i/>
                <w:spacing w:val="-35"/>
                <w:sz w:val="21"/>
              </w:rPr>
              <w:t> </w:t>
            </w:r>
            <w:r>
              <w:rPr>
                <w:i/>
                <w:sz w:val="21"/>
              </w:rPr>
              <w:t>de:</w:t>
            </w:r>
            <w:r>
              <w:rPr>
                <w:i/>
                <w:spacing w:val="-34"/>
                <w:sz w:val="21"/>
              </w:rPr>
              <w:t> </w:t>
            </w:r>
            <w:r>
              <w:rPr>
                <w:i/>
                <w:sz w:val="21"/>
              </w:rPr>
              <w:t>promoción</w:t>
            </w:r>
            <w:r>
              <w:rPr>
                <w:i/>
                <w:spacing w:val="-35"/>
                <w:sz w:val="21"/>
              </w:rPr>
              <w:t> </w:t>
            </w:r>
            <w:r>
              <w:rPr>
                <w:i/>
                <w:sz w:val="21"/>
              </w:rPr>
              <w:t>de</w:t>
            </w:r>
            <w:r>
              <w:rPr>
                <w:i/>
                <w:spacing w:val="-33"/>
                <w:sz w:val="21"/>
              </w:rPr>
              <w:t> </w:t>
            </w:r>
            <w:r>
              <w:rPr>
                <w:i/>
                <w:sz w:val="21"/>
              </w:rPr>
              <w:t>las</w:t>
            </w:r>
            <w:r>
              <w:rPr>
                <w:i/>
                <w:spacing w:val="-35"/>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5"/>
                <w:sz w:val="21"/>
              </w:rPr>
              <w:t> </w:t>
            </w:r>
            <w:r>
              <w:rPr>
                <w:i/>
                <w:sz w:val="21"/>
              </w:rPr>
              <w:t>del</w:t>
            </w:r>
            <w:r>
              <w:rPr>
                <w:i/>
                <w:spacing w:val="-34"/>
                <w:sz w:val="21"/>
              </w:rPr>
              <w:t> </w:t>
            </w:r>
            <w:r>
              <w:rPr>
                <w:i/>
                <w:sz w:val="21"/>
              </w:rPr>
              <w:t>comercio</w:t>
            </w:r>
            <w:r>
              <w:rPr>
                <w:i/>
                <w:spacing w:val="-34"/>
                <w:sz w:val="21"/>
              </w:rPr>
              <w:t> </w:t>
            </w:r>
            <w:r>
              <w:rPr>
                <w:i/>
                <w:sz w:val="21"/>
              </w:rPr>
              <w:t>de</w:t>
            </w:r>
            <w:r>
              <w:rPr>
                <w:i/>
                <w:spacing w:val="-34"/>
                <w:sz w:val="21"/>
              </w:rPr>
              <w:t> </w:t>
            </w:r>
            <w:r>
              <w:rPr>
                <w:i/>
                <w:sz w:val="21"/>
              </w:rPr>
              <w:t>servicios, servicios</w:t>
            </w:r>
            <w:r>
              <w:rPr>
                <w:i/>
                <w:spacing w:val="-28"/>
                <w:sz w:val="21"/>
              </w:rPr>
              <w:t> </w:t>
            </w:r>
            <w:r>
              <w:rPr>
                <w:i/>
                <w:sz w:val="21"/>
              </w:rPr>
              <w:t>e</w:t>
            </w:r>
            <w:r>
              <w:rPr>
                <w:i/>
                <w:spacing w:val="-26"/>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7"/>
                <w:sz w:val="21"/>
              </w:rPr>
              <w:t> </w:t>
            </w:r>
            <w:r>
              <w:rPr>
                <w:i/>
                <w:sz w:val="21"/>
              </w:rPr>
              <w:t>a</w:t>
            </w:r>
            <w:r>
              <w:rPr>
                <w:i/>
                <w:spacing w:val="-26"/>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8"/>
                <w:sz w:val="21"/>
              </w:rPr>
              <w:t> </w:t>
            </w:r>
            <w:r>
              <w:rPr>
                <w:i/>
                <w:sz w:val="21"/>
              </w:rPr>
              <w:t>de</w:t>
            </w:r>
            <w:r>
              <w:rPr>
                <w:i/>
                <w:spacing w:val="-26"/>
                <w:sz w:val="21"/>
              </w:rPr>
              <w:t> </w:t>
            </w:r>
            <w:r>
              <w:rPr>
                <w:i/>
                <w:sz w:val="21"/>
              </w:rPr>
              <w:t>redes</w:t>
            </w:r>
            <w:r>
              <w:rPr>
                <w:i/>
                <w:spacing w:val="-27"/>
                <w:sz w:val="21"/>
              </w:rPr>
              <w:t> </w:t>
            </w:r>
            <w:r>
              <w:rPr>
                <w:i/>
                <w:sz w:val="21"/>
              </w:rPr>
              <w:t>de</w:t>
            </w:r>
            <w:r>
              <w:rPr>
                <w:i/>
                <w:spacing w:val="-27"/>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7"/>
                <w:sz w:val="21"/>
              </w:rPr>
              <w:t> </w:t>
            </w:r>
            <w:r>
              <w:rPr>
                <w:i/>
                <w:sz w:val="21"/>
              </w:rPr>
              <w:t>privado, comercio electrónico, financiación del comercio, promoción del comercio, análisis y desarrollo del mercado).</w:t>
            </w:r>
          </w:p>
          <w:p>
            <w:pPr>
              <w:pStyle w:val="TableParagraph"/>
              <w:numPr>
                <w:ilvl w:val="1"/>
                <w:numId w:val="8"/>
              </w:numPr>
              <w:tabs>
                <w:tab w:pos="848" w:val="left" w:leader="none"/>
              </w:tabs>
              <w:spacing w:line="240" w:lineRule="auto" w:before="216" w:after="0"/>
              <w:ind w:left="847" w:right="0" w:hanging="120"/>
              <w:jc w:val="left"/>
              <w:rPr>
                <w:sz w:val="18"/>
              </w:rPr>
            </w:pPr>
            <w:r>
              <w:rPr>
                <w:sz w:val="18"/>
              </w:rPr>
              <w:t>Servicios de ayuda a las</w:t>
            </w:r>
            <w:r>
              <w:rPr>
                <w:spacing w:val="-3"/>
                <w:sz w:val="18"/>
              </w:rPr>
              <w:t> </w:t>
            </w:r>
            <w:r>
              <w:rPr>
                <w:sz w:val="18"/>
              </w:rPr>
              <w:t>empresas</w:t>
            </w:r>
          </w:p>
          <w:p>
            <w:pPr>
              <w:pStyle w:val="TableParagraph"/>
              <w:numPr>
                <w:ilvl w:val="1"/>
                <w:numId w:val="8"/>
              </w:numPr>
              <w:tabs>
                <w:tab w:pos="848" w:val="left" w:leader="none"/>
              </w:tabs>
              <w:spacing w:line="240" w:lineRule="auto" w:before="121" w:after="0"/>
              <w:ind w:left="847" w:right="0" w:hanging="120"/>
              <w:jc w:val="left"/>
              <w:rPr>
                <w:sz w:val="18"/>
              </w:rPr>
            </w:pPr>
            <w:r>
              <w:rPr>
                <w:sz w:val="18"/>
              </w:rPr>
              <w:t>Servicios bancarios y</w:t>
            </w:r>
            <w:r>
              <w:rPr>
                <w:spacing w:val="-3"/>
                <w:sz w:val="18"/>
              </w:rPr>
              <w:t> </w:t>
            </w:r>
            <w:r>
              <w:rPr>
                <w:sz w:val="18"/>
              </w:rPr>
              <w:t>financieros</w:t>
            </w:r>
          </w:p>
          <w:p>
            <w:pPr>
              <w:pStyle w:val="TableParagraph"/>
              <w:numPr>
                <w:ilvl w:val="0"/>
                <w:numId w:val="8"/>
              </w:numPr>
              <w:tabs>
                <w:tab w:pos="727" w:val="left" w:leader="none"/>
                <w:tab w:pos="728" w:val="left" w:leader="none"/>
              </w:tabs>
              <w:spacing w:line="240" w:lineRule="auto" w:before="107" w:after="0"/>
              <w:ind w:left="727" w:right="0" w:hanging="379"/>
              <w:jc w:val="left"/>
              <w:rPr>
                <w:b/>
                <w:i/>
                <w:sz w:val="23"/>
              </w:rPr>
            </w:pPr>
            <w:r>
              <w:rPr>
                <w:b/>
                <w:i/>
                <w:sz w:val="23"/>
              </w:rPr>
              <w:t>Creación de capacidad</w:t>
            </w:r>
            <w:r>
              <w:rPr>
                <w:b/>
                <w:i/>
                <w:spacing w:val="-18"/>
                <w:sz w:val="23"/>
              </w:rPr>
              <w:t> </w:t>
            </w:r>
            <w:r>
              <w:rPr>
                <w:b/>
                <w:i/>
                <w:sz w:val="23"/>
              </w:rPr>
              <w:t>productiva</w:t>
            </w:r>
          </w:p>
          <w:p>
            <w:pPr>
              <w:pStyle w:val="TableParagraph"/>
              <w:spacing w:before="2"/>
              <w:rPr>
                <w:rFonts w:ascii="Times New Roman"/>
                <w:sz w:val="23"/>
              </w:rPr>
            </w:pPr>
          </w:p>
          <w:p>
            <w:pPr>
              <w:pStyle w:val="TableParagraph"/>
              <w:numPr>
                <w:ilvl w:val="1"/>
                <w:numId w:val="8"/>
              </w:numPr>
              <w:tabs>
                <w:tab w:pos="848" w:val="left" w:leader="none"/>
              </w:tabs>
              <w:spacing w:line="240" w:lineRule="auto" w:before="0" w:after="0"/>
              <w:ind w:left="847" w:right="0" w:hanging="120"/>
              <w:jc w:val="left"/>
              <w:rPr>
                <w:sz w:val="18"/>
              </w:rPr>
            </w:pPr>
            <w:r>
              <w:rPr>
                <w:sz w:val="18"/>
              </w:rPr>
              <w:t>Agricultura</w:t>
            </w:r>
          </w:p>
          <w:p>
            <w:pPr>
              <w:pStyle w:val="TableParagraph"/>
              <w:numPr>
                <w:ilvl w:val="1"/>
                <w:numId w:val="8"/>
              </w:numPr>
              <w:tabs>
                <w:tab w:pos="848" w:val="left" w:leader="none"/>
              </w:tabs>
              <w:spacing w:line="240" w:lineRule="auto" w:before="119" w:after="0"/>
              <w:ind w:left="847" w:right="0" w:hanging="120"/>
              <w:jc w:val="left"/>
              <w:rPr>
                <w:sz w:val="18"/>
              </w:rPr>
            </w:pPr>
            <w:r>
              <w:rPr>
                <w:sz w:val="18"/>
              </w:rPr>
              <w:t>Silvicultura</w:t>
            </w:r>
          </w:p>
          <w:p>
            <w:pPr>
              <w:pStyle w:val="TableParagraph"/>
              <w:numPr>
                <w:ilvl w:val="1"/>
                <w:numId w:val="8"/>
              </w:numPr>
              <w:tabs>
                <w:tab w:pos="848" w:val="left" w:leader="none"/>
              </w:tabs>
              <w:spacing w:line="240" w:lineRule="auto" w:before="122" w:after="0"/>
              <w:ind w:left="847" w:right="0" w:hanging="120"/>
              <w:jc w:val="left"/>
              <w:rPr>
                <w:sz w:val="18"/>
              </w:rPr>
            </w:pPr>
            <w:r>
              <w:rPr>
                <w:sz w:val="18"/>
              </w:rPr>
              <w:t>Pesca</w:t>
            </w:r>
          </w:p>
          <w:p>
            <w:pPr>
              <w:pStyle w:val="TableParagraph"/>
              <w:numPr>
                <w:ilvl w:val="1"/>
                <w:numId w:val="8"/>
              </w:numPr>
              <w:tabs>
                <w:tab w:pos="848" w:val="left" w:leader="none"/>
              </w:tabs>
              <w:spacing w:line="240" w:lineRule="auto" w:before="118" w:after="0"/>
              <w:ind w:left="847" w:right="0" w:hanging="120"/>
              <w:jc w:val="left"/>
              <w:rPr>
                <w:sz w:val="18"/>
              </w:rPr>
            </w:pPr>
            <w:r>
              <w:rPr>
                <w:sz w:val="18"/>
              </w:rPr>
              <w:t>Industria</w:t>
            </w:r>
          </w:p>
          <w:p>
            <w:pPr>
              <w:pStyle w:val="TableParagraph"/>
              <w:numPr>
                <w:ilvl w:val="1"/>
                <w:numId w:val="8"/>
              </w:numPr>
              <w:tabs>
                <w:tab w:pos="848" w:val="left" w:leader="none"/>
              </w:tabs>
              <w:spacing w:line="240" w:lineRule="auto" w:before="122" w:after="0"/>
              <w:ind w:left="847" w:right="0" w:hanging="120"/>
              <w:jc w:val="left"/>
              <w:rPr>
                <w:sz w:val="18"/>
              </w:rPr>
            </w:pPr>
            <w:r>
              <w:rPr>
                <w:sz w:val="18"/>
              </w:rPr>
              <w:t>Recursos minerales y</w:t>
            </w:r>
            <w:r>
              <w:rPr>
                <w:spacing w:val="-6"/>
                <w:sz w:val="18"/>
              </w:rPr>
              <w:t> </w:t>
            </w:r>
            <w:r>
              <w:rPr>
                <w:sz w:val="18"/>
              </w:rPr>
              <w:t>minería</w:t>
            </w:r>
          </w:p>
          <w:p>
            <w:pPr>
              <w:pStyle w:val="TableParagraph"/>
              <w:numPr>
                <w:ilvl w:val="1"/>
                <w:numId w:val="8"/>
              </w:numPr>
              <w:tabs>
                <w:tab w:pos="848" w:val="left" w:leader="none"/>
              </w:tabs>
              <w:spacing w:line="240" w:lineRule="auto" w:before="118" w:after="0"/>
              <w:ind w:left="847" w:right="0" w:hanging="120"/>
              <w:jc w:val="left"/>
              <w:rPr>
                <w:sz w:val="18"/>
              </w:rPr>
            </w:pPr>
            <w:r>
              <w:rPr>
                <w:sz w:val="18"/>
              </w:rPr>
              <w:t>Viajes y</w:t>
            </w:r>
            <w:r>
              <w:rPr>
                <w:spacing w:val="-3"/>
                <w:sz w:val="18"/>
              </w:rPr>
              <w:t> </w:t>
            </w:r>
            <w:r>
              <w:rPr>
                <w:sz w:val="18"/>
              </w:rPr>
              <w:t>turismo</w:t>
            </w:r>
          </w:p>
          <w:p>
            <w:pPr>
              <w:pStyle w:val="TableParagraph"/>
              <w:spacing w:before="9"/>
              <w:rPr>
                <w:rFonts w:ascii="Times New Roman"/>
                <w:sz w:val="19"/>
              </w:rPr>
            </w:pPr>
          </w:p>
          <w:p>
            <w:pPr>
              <w:pStyle w:val="TableParagraph"/>
              <w:numPr>
                <w:ilvl w:val="0"/>
                <w:numId w:val="8"/>
              </w:numPr>
              <w:tabs>
                <w:tab w:pos="727" w:val="left" w:leader="none"/>
                <w:tab w:pos="728" w:val="left" w:leader="none"/>
              </w:tabs>
              <w:spacing w:line="240" w:lineRule="auto" w:before="0" w:after="0"/>
              <w:ind w:left="727" w:right="0" w:hanging="379"/>
              <w:jc w:val="left"/>
              <w:rPr>
                <w:b/>
                <w:i/>
                <w:sz w:val="23"/>
              </w:rPr>
            </w:pPr>
            <w:r>
              <w:rPr>
                <w:b/>
                <w:i/>
                <w:sz w:val="23"/>
              </w:rPr>
              <w:t>Ajuste relacionado con el</w:t>
            </w:r>
            <w:r>
              <w:rPr>
                <w:b/>
                <w:i/>
                <w:spacing w:val="-21"/>
                <w:sz w:val="23"/>
              </w:rPr>
              <w:t> </w:t>
            </w:r>
            <w:r>
              <w:rPr>
                <w:b/>
                <w:i/>
                <w:sz w:val="23"/>
              </w:rPr>
              <w:t>comercio</w:t>
            </w:r>
          </w:p>
          <w:p>
            <w:pPr>
              <w:pStyle w:val="TableParagraph"/>
              <w:rPr>
                <w:rFonts w:ascii="Times New Roman"/>
                <w:sz w:val="23"/>
              </w:rPr>
            </w:pPr>
          </w:p>
          <w:p>
            <w:pPr>
              <w:pStyle w:val="TableParagraph"/>
              <w:spacing w:line="194" w:lineRule="auto"/>
              <w:ind w:left="348" w:right="709" w:hanging="5"/>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2"/>
                <w:sz w:val="21"/>
              </w:rPr>
              <w:t> </w:t>
            </w:r>
            <w:r>
              <w:rPr>
                <w:i/>
                <w:sz w:val="21"/>
              </w:rPr>
              <w:t>a</w:t>
            </w:r>
            <w:r>
              <w:rPr>
                <w:i/>
                <w:spacing w:val="-31"/>
                <w:sz w:val="21"/>
              </w:rPr>
              <w:t> </w:t>
            </w:r>
            <w:r>
              <w:rPr>
                <w:i/>
                <w:sz w:val="21"/>
              </w:rPr>
              <w:t>los</w:t>
            </w:r>
            <w:r>
              <w:rPr>
                <w:i/>
                <w:spacing w:val="-33"/>
                <w:sz w:val="21"/>
              </w:rPr>
              <w:t> </w:t>
            </w:r>
            <w:r>
              <w:rPr>
                <w:i/>
                <w:sz w:val="21"/>
              </w:rPr>
              <w:t>países</w:t>
            </w:r>
            <w:r>
              <w:rPr>
                <w:i/>
                <w:spacing w:val="-32"/>
                <w:sz w:val="21"/>
              </w:rPr>
              <w:t> </w:t>
            </w:r>
            <w:r>
              <w:rPr>
                <w:i/>
                <w:sz w:val="21"/>
              </w:rPr>
              <w:t>en</w:t>
            </w:r>
            <w:r>
              <w:rPr>
                <w:i/>
                <w:spacing w:val="-32"/>
                <w:sz w:val="21"/>
              </w:rPr>
              <w:t> </w:t>
            </w:r>
            <w:r>
              <w:rPr>
                <w:i/>
                <w:sz w:val="21"/>
              </w:rPr>
              <w:t>desarrollo</w:t>
            </w:r>
            <w:r>
              <w:rPr>
                <w:i/>
                <w:spacing w:val="-32"/>
                <w:sz w:val="21"/>
              </w:rPr>
              <w:t> </w:t>
            </w:r>
            <w:r>
              <w:rPr>
                <w:i/>
                <w:sz w:val="21"/>
              </w:rPr>
              <w:t>para</w:t>
            </w:r>
            <w:r>
              <w:rPr>
                <w:i/>
                <w:spacing w:val="-32"/>
                <w:sz w:val="21"/>
              </w:rPr>
              <w:t> </w:t>
            </w:r>
            <w:r>
              <w:rPr>
                <w:i/>
                <w:sz w:val="21"/>
              </w:rPr>
              <w:t>aplicar</w:t>
            </w:r>
            <w:r>
              <w:rPr>
                <w:i/>
                <w:spacing w:val="-32"/>
                <w:sz w:val="21"/>
              </w:rPr>
              <w:t> </w:t>
            </w:r>
            <w:r>
              <w:rPr>
                <w:i/>
                <w:sz w:val="21"/>
              </w:rPr>
              <w:t>medidas</w:t>
            </w:r>
            <w:r>
              <w:rPr>
                <w:i/>
                <w:spacing w:val="-32"/>
                <w:sz w:val="21"/>
              </w:rPr>
              <w:t> </w:t>
            </w:r>
            <w:r>
              <w:rPr>
                <w:i/>
                <w:sz w:val="21"/>
              </w:rPr>
              <w:t>complementarias</w:t>
            </w:r>
            <w:r>
              <w:rPr>
                <w:i/>
                <w:spacing w:val="-32"/>
                <w:sz w:val="21"/>
              </w:rPr>
              <w:t> </w:t>
            </w:r>
            <w:r>
              <w:rPr>
                <w:i/>
                <w:sz w:val="21"/>
              </w:rPr>
              <w:t>que</w:t>
            </w:r>
            <w:r>
              <w:rPr>
                <w:i/>
                <w:spacing w:val="-33"/>
                <w:sz w:val="21"/>
              </w:rPr>
              <w:t> </w:t>
            </w:r>
            <w:r>
              <w:rPr>
                <w:i/>
                <w:sz w:val="21"/>
              </w:rPr>
              <w:t>les permitan beneficiarse de la liberalización del</w:t>
            </w:r>
            <w:r>
              <w:rPr>
                <w:i/>
                <w:spacing w:val="-44"/>
                <w:sz w:val="21"/>
              </w:rPr>
              <w:t> </w:t>
            </w:r>
            <w:r>
              <w:rPr>
                <w:i/>
                <w:sz w:val="21"/>
              </w:rPr>
              <w:t>comercio).</w:t>
            </w:r>
          </w:p>
          <w:p>
            <w:pPr>
              <w:pStyle w:val="TableParagraph"/>
              <w:numPr>
                <w:ilvl w:val="0"/>
                <w:numId w:val="8"/>
              </w:numPr>
              <w:tabs>
                <w:tab w:pos="727" w:val="left" w:leader="none"/>
                <w:tab w:pos="728" w:val="left" w:leader="none"/>
              </w:tabs>
              <w:spacing w:line="240" w:lineRule="auto" w:before="202" w:after="0"/>
              <w:ind w:left="727" w:right="0" w:hanging="379"/>
              <w:jc w:val="left"/>
              <w:rPr>
                <w:b/>
                <w:i/>
                <w:sz w:val="23"/>
              </w:rPr>
            </w:pPr>
            <w:r>
              <w:rPr>
                <w:b/>
                <w:i/>
                <w:sz w:val="23"/>
              </w:rPr>
              <w:t>Otras necesidades relacionadas con el</w:t>
            </w:r>
            <w:r>
              <w:rPr>
                <w:b/>
                <w:i/>
                <w:spacing w:val="-40"/>
                <w:sz w:val="23"/>
              </w:rPr>
              <w:t> </w:t>
            </w:r>
            <w:r>
              <w:rPr>
                <w:b/>
                <w:i/>
                <w:sz w:val="23"/>
              </w:rPr>
              <w:t>comercio</w:t>
            </w:r>
          </w:p>
          <w:p>
            <w:pPr>
              <w:pStyle w:val="TableParagraph"/>
              <w:rPr>
                <w:rFonts w:ascii="Times New Roman"/>
                <w:sz w:val="23"/>
              </w:rPr>
            </w:pPr>
          </w:p>
          <w:p>
            <w:pPr>
              <w:pStyle w:val="TableParagraph"/>
              <w:numPr>
                <w:ilvl w:val="1"/>
                <w:numId w:val="8"/>
              </w:numPr>
              <w:tabs>
                <w:tab w:pos="848" w:val="left" w:leader="none"/>
              </w:tabs>
              <w:spacing w:line="240" w:lineRule="auto" w:before="0" w:after="0"/>
              <w:ind w:left="847"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8" w:right="236" w:hanging="5"/>
              <w:rPr>
                <w:b/>
                <w:sz w:val="20"/>
              </w:rPr>
            </w:pPr>
            <w:r>
              <w:rPr>
                <w:b/>
                <w:sz w:val="20"/>
              </w:rPr>
              <w:t>Información adicional acerca de las categorías de financiación de la Ayuda para el Comercio en las que proporciona apoyo Sur-Sur de este tipo en favor de la diversificación económica.</w:t>
            </w:r>
          </w:p>
          <w:p>
            <w:pPr>
              <w:pStyle w:val="TableParagraph"/>
              <w:spacing w:before="2"/>
              <w:rPr>
                <w:rFonts w:ascii="Times New Roman"/>
                <w:sz w:val="20"/>
              </w:rPr>
            </w:pPr>
          </w:p>
          <w:p>
            <w:pPr>
              <w:pStyle w:val="TableParagraph"/>
              <w:ind w:left="2736" w:right="2727"/>
              <w:jc w:val="center"/>
              <w:rPr>
                <w:i/>
                <w:sz w:val="21"/>
              </w:rPr>
            </w:pPr>
            <w:r>
              <w:rPr>
                <w:i/>
                <w:color w:val="808080"/>
                <w:sz w:val="21"/>
              </w:rPr>
              <w:t>[Insertar recuadro para comentarios de 5 líneas]</w:t>
            </w:r>
          </w:p>
        </w:tc>
      </w:tr>
    </w:tbl>
    <w:p>
      <w:pPr>
        <w:spacing w:after="0"/>
        <w:jc w:val="center"/>
        <w:rPr>
          <w:sz w:val="21"/>
        </w:rPr>
        <w:sectPr>
          <w:pgSz w:w="11900" w:h="16860"/>
          <w:pgMar w:header="349" w:footer="0" w:top="720" w:bottom="280" w:left="780" w:right="70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5786" w:hRule="atLeast"/>
        </w:trPr>
        <w:tc>
          <w:tcPr>
            <w:tcW w:w="10027" w:type="dxa"/>
            <w:tcBorders>
              <w:right w:val="single" w:sz="6" w:space="0" w:color="5F5F5F"/>
            </w:tcBorders>
          </w:tcPr>
          <w:p>
            <w:pPr>
              <w:pStyle w:val="TableParagraph"/>
              <w:spacing w:before="2"/>
              <w:rPr>
                <w:rFonts w:ascii="Times New Roman"/>
                <w:sz w:val="21"/>
              </w:rPr>
            </w:pPr>
          </w:p>
          <w:p>
            <w:pPr>
              <w:pStyle w:val="TableParagraph"/>
              <w:ind w:left="348" w:hanging="24"/>
              <w:rPr>
                <w:b/>
                <w:sz w:val="20"/>
              </w:rPr>
            </w:pPr>
            <w:r>
              <w:rPr>
                <w:b/>
                <w:sz w:val="20"/>
              </w:rPr>
              <w:t>* 14. ¿Se ajusta el apoyo que proporciona para promover la diversificación económica en el marco de la Ayuda para el Comercio a las prioridades establecidas en la(s) estrategia(s) nacional(es) o regional(es) de comercio y desarrollo de los asociados Sur-Sur?</w:t>
            </w:r>
          </w:p>
          <w:p>
            <w:pPr>
              <w:pStyle w:val="TableParagraph"/>
              <w:rPr>
                <w:rFonts w:ascii="Times New Roman"/>
                <w:sz w:val="21"/>
              </w:rPr>
            </w:pPr>
          </w:p>
          <w:p>
            <w:pPr>
              <w:pStyle w:val="TableParagraph"/>
              <w:numPr>
                <w:ilvl w:val="0"/>
                <w:numId w:val="9"/>
              </w:numPr>
              <w:tabs>
                <w:tab w:pos="469" w:val="left" w:leader="none"/>
              </w:tabs>
              <w:spacing w:line="240" w:lineRule="auto" w:before="0" w:after="0"/>
              <w:ind w:left="468" w:right="0" w:hanging="120"/>
              <w:jc w:val="left"/>
              <w:rPr>
                <w:sz w:val="18"/>
              </w:rPr>
            </w:pPr>
            <w:r>
              <w:rPr>
                <w:sz w:val="18"/>
              </w:rPr>
              <w:t>Sí</w:t>
            </w:r>
          </w:p>
          <w:p>
            <w:pPr>
              <w:pStyle w:val="TableParagraph"/>
              <w:numPr>
                <w:ilvl w:val="0"/>
                <w:numId w:val="9"/>
              </w:numPr>
              <w:tabs>
                <w:tab w:pos="469" w:val="left" w:leader="none"/>
              </w:tabs>
              <w:spacing w:line="240" w:lineRule="auto" w:before="121" w:after="0"/>
              <w:ind w:left="468" w:right="0" w:hanging="120"/>
              <w:jc w:val="left"/>
              <w:rPr>
                <w:sz w:val="18"/>
              </w:rPr>
            </w:pPr>
            <w:r>
              <w:rPr>
                <w:sz w:val="18"/>
              </w:rPr>
              <w:t>No</w:t>
            </w:r>
          </w:p>
          <w:p>
            <w:pPr>
              <w:pStyle w:val="TableParagraph"/>
              <w:numPr>
                <w:ilvl w:val="0"/>
                <w:numId w:val="9"/>
              </w:numPr>
              <w:tabs>
                <w:tab w:pos="469" w:val="left" w:leader="none"/>
              </w:tabs>
              <w:spacing w:line="240" w:lineRule="auto" w:before="119" w:after="0"/>
              <w:ind w:left="468"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8" w:right="374"/>
              <w:rPr>
                <w:b/>
                <w:sz w:val="20"/>
              </w:rPr>
            </w:pPr>
            <w:r>
              <w:rPr>
                <w:b/>
                <w:sz w:val="20"/>
              </w:rPr>
              <w:t>Información adicional acerca de la medida en que el apoyo que proporciona para promover la diversificación económica en el marco de la Ayuda para el Comercio se ajusta a las prioridades establecidas en la(s) estrategia(s) nacional(es) o regional(es) de comercio y desarrollo de los asociados Sur-Sur.</w:t>
            </w:r>
          </w:p>
          <w:p>
            <w:pPr>
              <w:pStyle w:val="TableParagraph"/>
              <w:spacing w:before="2"/>
              <w:rPr>
                <w:rFonts w:ascii="Times New Roman"/>
                <w:sz w:val="20"/>
              </w:rPr>
            </w:pPr>
          </w:p>
          <w:p>
            <w:pPr>
              <w:pStyle w:val="TableParagraph"/>
              <w:ind w:left="2866"/>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6"/>
              <w:ind w:left="348" w:right="236"/>
              <w:rPr>
                <w:b/>
                <w:sz w:val="20"/>
              </w:rPr>
            </w:pPr>
            <w:r>
              <w:rPr>
                <w:b/>
                <w:sz w:val="20"/>
              </w:rPr>
              <w:t>15. Desde que se puso en marcha la Iniciativa de Ayuda para el Comercio en 2006, ¿se han registrado progresos gracias a la Ayuda para el Comercio que proporciona a los países asociados Sur-Sur en favor de la diversificación económica?</w:t>
            </w:r>
          </w:p>
          <w:p>
            <w:pPr>
              <w:pStyle w:val="TableParagraph"/>
              <w:spacing w:before="2"/>
              <w:rPr>
                <w:rFonts w:ascii="Times New Roman"/>
                <w:sz w:val="21"/>
              </w:rPr>
            </w:pPr>
          </w:p>
          <w:p>
            <w:pPr>
              <w:pStyle w:val="TableParagraph"/>
              <w:numPr>
                <w:ilvl w:val="0"/>
                <w:numId w:val="10"/>
              </w:numPr>
              <w:tabs>
                <w:tab w:pos="469" w:val="left" w:leader="none"/>
              </w:tabs>
              <w:spacing w:line="240" w:lineRule="auto" w:before="0" w:after="0"/>
              <w:ind w:left="468" w:right="0" w:hanging="120"/>
              <w:jc w:val="left"/>
              <w:rPr>
                <w:sz w:val="18"/>
              </w:rPr>
            </w:pPr>
            <w:r>
              <w:rPr>
                <w:sz w:val="18"/>
              </w:rPr>
              <w:t>Sí</w:t>
            </w:r>
          </w:p>
          <w:p>
            <w:pPr>
              <w:pStyle w:val="TableParagraph"/>
              <w:numPr>
                <w:ilvl w:val="0"/>
                <w:numId w:val="10"/>
              </w:numPr>
              <w:tabs>
                <w:tab w:pos="469" w:val="left" w:leader="none"/>
              </w:tabs>
              <w:spacing w:line="240" w:lineRule="auto" w:before="109" w:after="0"/>
              <w:ind w:left="468" w:right="0" w:hanging="120"/>
              <w:jc w:val="left"/>
              <w:rPr>
                <w:i/>
                <w:sz w:val="19"/>
              </w:rPr>
            </w:pPr>
            <w:r>
              <w:rPr>
                <w:sz w:val="18"/>
              </w:rPr>
              <w:t>No </w:t>
            </w:r>
            <w:r>
              <w:rPr>
                <w:i/>
                <w:color w:val="808080"/>
                <w:sz w:val="19"/>
              </w:rPr>
              <w:t>[&gt;pase a la pregunta</w:t>
            </w:r>
            <w:r>
              <w:rPr>
                <w:i/>
                <w:color w:val="808080"/>
                <w:spacing w:val="-23"/>
                <w:sz w:val="19"/>
              </w:rPr>
              <w:t> </w:t>
            </w:r>
            <w:r>
              <w:rPr>
                <w:i/>
                <w:color w:val="808080"/>
                <w:sz w:val="19"/>
              </w:rPr>
              <w:t>16]</w:t>
            </w:r>
          </w:p>
          <w:p>
            <w:pPr>
              <w:pStyle w:val="TableParagraph"/>
              <w:numPr>
                <w:ilvl w:val="0"/>
                <w:numId w:val="10"/>
              </w:numPr>
              <w:tabs>
                <w:tab w:pos="469" w:val="left" w:leader="none"/>
              </w:tabs>
              <w:spacing w:line="240" w:lineRule="auto" w:before="117" w:after="0"/>
              <w:ind w:left="468"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8"/>
              <w:rPr>
                <w:b/>
                <w:sz w:val="20"/>
              </w:rPr>
            </w:pPr>
            <w:r>
              <w:rPr>
                <w:b/>
                <w:sz w:val="20"/>
              </w:rPr>
              <w:t>Información adicional acerca de si se han registrado progresos gracias a la Ayuda para el Comercio que proporciona a los países asociados Sur-Sur en favor de la diversificación económica.</w:t>
            </w:r>
          </w:p>
          <w:p>
            <w:pPr>
              <w:pStyle w:val="TableParagraph"/>
              <w:spacing w:before="3"/>
              <w:rPr>
                <w:rFonts w:ascii="Times New Roman"/>
                <w:sz w:val="20"/>
              </w:rPr>
            </w:pPr>
          </w:p>
          <w:p>
            <w:pPr>
              <w:pStyle w:val="TableParagraph"/>
              <w:ind w:left="2866"/>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3"/>
              <w:ind w:left="348"/>
              <w:rPr>
                <w:b/>
                <w:sz w:val="20"/>
              </w:rPr>
            </w:pPr>
            <w:r>
              <w:rPr>
                <w:b/>
                <w:sz w:val="20"/>
              </w:rPr>
              <w:t>16. En caso afirmativo, sírvase especificar en qué ámbito(s):</w:t>
            </w:r>
          </w:p>
          <w:p>
            <w:pPr>
              <w:pStyle w:val="TableParagraph"/>
              <w:spacing w:before="3"/>
              <w:rPr>
                <w:rFonts w:ascii="Times New Roman"/>
                <w:sz w:val="21"/>
              </w:rPr>
            </w:pPr>
          </w:p>
          <w:p>
            <w:pPr>
              <w:pStyle w:val="TableParagraph"/>
              <w:numPr>
                <w:ilvl w:val="0"/>
                <w:numId w:val="11"/>
              </w:numPr>
              <w:tabs>
                <w:tab w:pos="469" w:val="left" w:leader="none"/>
              </w:tabs>
              <w:spacing w:line="240" w:lineRule="auto" w:before="0" w:after="0"/>
              <w:ind w:left="468" w:right="0" w:hanging="120"/>
              <w:jc w:val="left"/>
              <w:rPr>
                <w:sz w:val="18"/>
              </w:rPr>
            </w:pPr>
            <w:r>
              <w:rPr>
                <w:sz w:val="18"/>
              </w:rPr>
              <w:t>Diversificación de las</w:t>
            </w:r>
            <w:r>
              <w:rPr>
                <w:spacing w:val="-5"/>
                <w:sz w:val="18"/>
              </w:rPr>
              <w:t> </w:t>
            </w:r>
            <w:r>
              <w:rPr>
                <w:sz w:val="18"/>
              </w:rPr>
              <w:t>exportaciones</w:t>
            </w:r>
          </w:p>
          <w:p>
            <w:pPr>
              <w:pStyle w:val="TableParagraph"/>
              <w:numPr>
                <w:ilvl w:val="0"/>
                <w:numId w:val="11"/>
              </w:numPr>
              <w:tabs>
                <w:tab w:pos="469" w:val="left" w:leader="none"/>
              </w:tabs>
              <w:spacing w:line="240" w:lineRule="auto" w:before="121" w:after="0"/>
              <w:ind w:left="468" w:right="0" w:hanging="120"/>
              <w:jc w:val="left"/>
              <w:rPr>
                <w:sz w:val="18"/>
              </w:rPr>
            </w:pPr>
            <w:r>
              <w:rPr>
                <w:sz w:val="18"/>
              </w:rPr>
              <w:t>Transformación</w:t>
            </w:r>
            <w:r>
              <w:rPr>
                <w:spacing w:val="-2"/>
                <w:sz w:val="18"/>
              </w:rPr>
              <w:t> </w:t>
            </w:r>
            <w:r>
              <w:rPr>
                <w:sz w:val="18"/>
              </w:rPr>
              <w:t>estructural</w:t>
            </w:r>
          </w:p>
          <w:p>
            <w:pPr>
              <w:pStyle w:val="TableParagraph"/>
              <w:numPr>
                <w:ilvl w:val="0"/>
                <w:numId w:val="11"/>
              </w:numPr>
              <w:tabs>
                <w:tab w:pos="469" w:val="left" w:leader="none"/>
              </w:tabs>
              <w:spacing w:line="240" w:lineRule="auto" w:before="119" w:after="0"/>
              <w:ind w:left="468" w:right="0" w:hanging="120"/>
              <w:jc w:val="left"/>
              <w:rPr>
                <w:sz w:val="18"/>
              </w:rPr>
            </w:pPr>
            <w:r>
              <w:rPr>
                <w:sz w:val="18"/>
              </w:rPr>
              <w:t>Industrialización, mediante la adición de valor en el sector</w:t>
            </w:r>
            <w:r>
              <w:rPr>
                <w:spacing w:val="-2"/>
                <w:sz w:val="18"/>
              </w:rPr>
              <w:t> </w:t>
            </w:r>
            <w:r>
              <w:rPr>
                <w:sz w:val="18"/>
              </w:rPr>
              <w:t>manufacturero</w:t>
            </w:r>
          </w:p>
          <w:p>
            <w:pPr>
              <w:pStyle w:val="TableParagraph"/>
              <w:numPr>
                <w:ilvl w:val="0"/>
                <w:numId w:val="11"/>
              </w:numPr>
              <w:tabs>
                <w:tab w:pos="469" w:val="left" w:leader="none"/>
              </w:tabs>
              <w:spacing w:line="240" w:lineRule="auto" w:before="121" w:after="0"/>
              <w:ind w:left="468" w:right="0" w:hanging="120"/>
              <w:jc w:val="left"/>
              <w:rPr>
                <w:sz w:val="18"/>
              </w:rPr>
            </w:pPr>
            <w:r>
              <w:rPr>
                <w:sz w:val="18"/>
              </w:rPr>
              <w:t>No está</w:t>
            </w:r>
            <w:r>
              <w:rPr>
                <w:spacing w:val="-2"/>
                <w:sz w:val="18"/>
              </w:rPr>
              <w:t> </w:t>
            </w:r>
            <w:r>
              <w:rPr>
                <w:sz w:val="18"/>
              </w:rPr>
              <w:t>seguro</w:t>
            </w:r>
          </w:p>
          <w:p>
            <w:pPr>
              <w:pStyle w:val="TableParagraph"/>
              <w:numPr>
                <w:ilvl w:val="0"/>
                <w:numId w:val="11"/>
              </w:numPr>
              <w:tabs>
                <w:tab w:pos="469" w:val="left" w:leader="none"/>
              </w:tabs>
              <w:spacing w:line="240" w:lineRule="auto" w:before="119" w:after="0"/>
              <w:ind w:left="468" w:right="0" w:hanging="120"/>
              <w:jc w:val="left"/>
              <w:rPr>
                <w:sz w:val="18"/>
              </w:rPr>
            </w:pPr>
            <w:r>
              <w:rPr>
                <w:sz w:val="18"/>
              </w:rPr>
              <w:t>Otros, sírvase</w:t>
            </w:r>
            <w:r>
              <w:rPr>
                <w:spacing w:val="-3"/>
                <w:sz w:val="18"/>
              </w:rPr>
              <w:t> </w:t>
            </w:r>
            <w:r>
              <w:rPr>
                <w:sz w:val="18"/>
              </w:rPr>
              <w:t>especificar</w:t>
            </w:r>
          </w:p>
          <w:p>
            <w:pPr>
              <w:pStyle w:val="TableParagraph"/>
              <w:spacing w:before="11"/>
              <w:rPr>
                <w:rFonts w:ascii="Times New Roman"/>
                <w:sz w:val="20"/>
              </w:rPr>
            </w:pPr>
          </w:p>
          <w:p>
            <w:pPr>
              <w:pStyle w:val="TableParagraph"/>
              <w:ind w:left="348"/>
              <w:rPr>
                <w:b/>
                <w:sz w:val="20"/>
              </w:rPr>
            </w:pPr>
            <w:r>
              <w:rPr>
                <w:b/>
                <w:sz w:val="20"/>
              </w:rPr>
              <w:t>Información adicional sobre los ámbitos en los que se han realizado progresos en materia de diversificación económica.</w:t>
            </w:r>
          </w:p>
          <w:p>
            <w:pPr>
              <w:pStyle w:val="TableParagraph"/>
              <w:spacing w:before="2"/>
              <w:rPr>
                <w:rFonts w:ascii="Times New Roman"/>
                <w:sz w:val="20"/>
              </w:rPr>
            </w:pPr>
          </w:p>
          <w:p>
            <w:pPr>
              <w:pStyle w:val="TableParagraph"/>
              <w:ind w:left="2866"/>
              <w:rPr>
                <w:i/>
                <w:sz w:val="21"/>
              </w:rPr>
            </w:pPr>
            <w:r>
              <w:rPr>
                <w:i/>
                <w:color w:val="808080"/>
                <w:sz w:val="21"/>
              </w:rPr>
              <w:t>[Insertar recuadro para comentarios de 5 líneas]</w:t>
            </w:r>
          </w:p>
          <w:p>
            <w:pPr>
              <w:pStyle w:val="TableParagraph"/>
              <w:spacing w:before="9"/>
              <w:rPr>
                <w:rFonts w:ascii="Times New Roman"/>
                <w:sz w:val="20"/>
              </w:rPr>
            </w:pPr>
          </w:p>
          <w:p>
            <w:pPr>
              <w:pStyle w:val="TableParagraph"/>
              <w:ind w:left="348"/>
              <w:rPr>
                <w:b/>
                <w:sz w:val="20"/>
              </w:rPr>
            </w:pPr>
            <w:r>
              <w:rPr>
                <w:b/>
                <w:sz w:val="20"/>
              </w:rPr>
              <w:t>17. En caso afirmativo, sírvase especificar en qué sector(es) se han realizado progresos:</w:t>
            </w:r>
          </w:p>
          <w:p>
            <w:pPr>
              <w:pStyle w:val="TableParagraph"/>
              <w:rPr>
                <w:rFonts w:ascii="Times New Roman"/>
                <w:sz w:val="21"/>
              </w:rPr>
            </w:pPr>
          </w:p>
          <w:p>
            <w:pPr>
              <w:pStyle w:val="TableParagraph"/>
              <w:numPr>
                <w:ilvl w:val="0"/>
                <w:numId w:val="12"/>
              </w:numPr>
              <w:tabs>
                <w:tab w:pos="469" w:val="left" w:leader="none"/>
              </w:tabs>
              <w:spacing w:line="240" w:lineRule="auto" w:before="0" w:after="0"/>
              <w:ind w:left="468" w:right="0" w:hanging="120"/>
              <w:jc w:val="left"/>
              <w:rPr>
                <w:sz w:val="18"/>
              </w:rPr>
            </w:pPr>
            <w:r>
              <w:rPr>
                <w:sz w:val="18"/>
              </w:rPr>
              <w:t>Agricultura</w:t>
            </w:r>
          </w:p>
          <w:p>
            <w:pPr>
              <w:pStyle w:val="TableParagraph"/>
              <w:numPr>
                <w:ilvl w:val="0"/>
                <w:numId w:val="12"/>
              </w:numPr>
              <w:tabs>
                <w:tab w:pos="469" w:val="left" w:leader="none"/>
              </w:tabs>
              <w:spacing w:line="240" w:lineRule="auto" w:before="121" w:after="0"/>
              <w:ind w:left="468" w:right="0" w:hanging="120"/>
              <w:jc w:val="left"/>
              <w:rPr>
                <w:sz w:val="18"/>
              </w:rPr>
            </w:pPr>
            <w:r>
              <w:rPr>
                <w:sz w:val="18"/>
              </w:rPr>
              <w:t>Industria</w:t>
            </w:r>
          </w:p>
          <w:p>
            <w:pPr>
              <w:pStyle w:val="TableParagraph"/>
              <w:numPr>
                <w:ilvl w:val="0"/>
                <w:numId w:val="12"/>
              </w:numPr>
              <w:tabs>
                <w:tab w:pos="469" w:val="left" w:leader="none"/>
              </w:tabs>
              <w:spacing w:line="240" w:lineRule="auto" w:before="119" w:after="0"/>
              <w:ind w:left="468" w:right="0" w:hanging="120"/>
              <w:jc w:val="left"/>
              <w:rPr>
                <w:sz w:val="18"/>
              </w:rPr>
            </w:pPr>
            <w:r>
              <w:rPr>
                <w:sz w:val="18"/>
              </w:rPr>
              <w:t>Servicios</w:t>
            </w:r>
          </w:p>
          <w:p>
            <w:pPr>
              <w:pStyle w:val="TableParagraph"/>
              <w:numPr>
                <w:ilvl w:val="0"/>
                <w:numId w:val="12"/>
              </w:numPr>
              <w:tabs>
                <w:tab w:pos="469" w:val="left" w:leader="none"/>
              </w:tabs>
              <w:spacing w:line="240" w:lineRule="auto" w:before="121" w:after="0"/>
              <w:ind w:left="468" w:right="0" w:hanging="120"/>
              <w:jc w:val="left"/>
              <w:rPr>
                <w:sz w:val="18"/>
              </w:rPr>
            </w:pPr>
            <w:r>
              <w:rPr>
                <w:sz w:val="18"/>
              </w:rPr>
              <w:t>Pesca</w:t>
            </w:r>
          </w:p>
          <w:p>
            <w:pPr>
              <w:pStyle w:val="TableParagraph"/>
              <w:numPr>
                <w:ilvl w:val="0"/>
                <w:numId w:val="12"/>
              </w:numPr>
              <w:tabs>
                <w:tab w:pos="469" w:val="left" w:leader="none"/>
              </w:tabs>
              <w:spacing w:line="240" w:lineRule="auto" w:before="122" w:after="0"/>
              <w:ind w:left="468" w:right="0" w:hanging="120"/>
              <w:jc w:val="left"/>
              <w:rPr>
                <w:sz w:val="18"/>
              </w:rPr>
            </w:pPr>
            <w:r>
              <w:rPr>
                <w:sz w:val="18"/>
              </w:rPr>
              <w:t>Silvicultura</w:t>
            </w:r>
          </w:p>
          <w:p>
            <w:pPr>
              <w:pStyle w:val="TableParagraph"/>
              <w:numPr>
                <w:ilvl w:val="0"/>
                <w:numId w:val="12"/>
              </w:numPr>
              <w:tabs>
                <w:tab w:pos="469" w:val="left" w:leader="none"/>
              </w:tabs>
              <w:spacing w:line="240" w:lineRule="auto" w:before="118" w:after="0"/>
              <w:ind w:left="468" w:right="0" w:hanging="120"/>
              <w:jc w:val="left"/>
              <w:rPr>
                <w:sz w:val="18"/>
              </w:rPr>
            </w:pPr>
            <w:r>
              <w:rPr>
                <w:sz w:val="18"/>
              </w:rPr>
              <w:t>No está</w:t>
            </w:r>
            <w:r>
              <w:rPr>
                <w:spacing w:val="-2"/>
                <w:sz w:val="18"/>
              </w:rPr>
              <w:t> </w:t>
            </w:r>
            <w:r>
              <w:rPr>
                <w:sz w:val="18"/>
              </w:rPr>
              <w:t>seguro</w:t>
            </w:r>
          </w:p>
          <w:p>
            <w:pPr>
              <w:pStyle w:val="TableParagraph"/>
              <w:numPr>
                <w:ilvl w:val="0"/>
                <w:numId w:val="12"/>
              </w:numPr>
              <w:tabs>
                <w:tab w:pos="469" w:val="left" w:leader="none"/>
              </w:tabs>
              <w:spacing w:line="240" w:lineRule="auto" w:before="119" w:after="0"/>
              <w:ind w:left="468" w:right="0" w:hanging="120"/>
              <w:jc w:val="left"/>
              <w:rPr>
                <w:sz w:val="18"/>
              </w:rPr>
            </w:pPr>
            <w:r>
              <w:rPr>
                <w:sz w:val="18"/>
              </w:rPr>
              <w:t>Otros, sírvase</w:t>
            </w:r>
            <w:r>
              <w:rPr>
                <w:spacing w:val="-3"/>
                <w:sz w:val="18"/>
              </w:rPr>
              <w:t> </w:t>
            </w:r>
            <w:r>
              <w:rPr>
                <w:sz w:val="18"/>
              </w:rPr>
              <w:t>especificar</w:t>
            </w:r>
          </w:p>
          <w:p>
            <w:pPr>
              <w:pStyle w:val="TableParagraph"/>
              <w:spacing w:before="10"/>
              <w:rPr>
                <w:rFonts w:ascii="Times New Roman"/>
                <w:sz w:val="20"/>
              </w:rPr>
            </w:pPr>
          </w:p>
          <w:p>
            <w:pPr>
              <w:pStyle w:val="TableParagraph"/>
              <w:ind w:left="348" w:right="404"/>
              <w:rPr>
                <w:b/>
                <w:sz w:val="20"/>
              </w:rPr>
            </w:pPr>
            <w:r>
              <w:rPr>
                <w:b/>
                <w:sz w:val="20"/>
              </w:rPr>
              <w:t>Información adicional sobre los sectores en los que se han realizado progresos en materia de diversificación económica.</w:t>
            </w:r>
          </w:p>
          <w:p>
            <w:pPr>
              <w:pStyle w:val="TableParagraph"/>
              <w:spacing w:before="9"/>
              <w:rPr>
                <w:rFonts w:ascii="Times New Roman"/>
                <w:sz w:val="24"/>
              </w:rPr>
            </w:pPr>
          </w:p>
          <w:p>
            <w:pPr>
              <w:pStyle w:val="TableParagraph"/>
              <w:ind w:left="2866"/>
              <w:rPr>
                <w:i/>
                <w:sz w:val="21"/>
              </w:rPr>
            </w:pPr>
            <w:r>
              <w:rPr>
                <w:i/>
                <w:color w:val="808080"/>
                <w:sz w:val="21"/>
              </w:rPr>
              <w:t>[Insertar recuadro para comentarios de 5 líneas]</w:t>
            </w:r>
          </w:p>
        </w:tc>
      </w:tr>
    </w:tbl>
    <w:p>
      <w:pPr>
        <w:spacing w:after="0"/>
        <w:rPr>
          <w:sz w:val="21"/>
        </w:rPr>
        <w:sectPr>
          <w:pgSz w:w="11900" w:h="16860"/>
          <w:pgMar w:header="349" w:footer="0" w:top="720" w:bottom="0" w:left="780" w:right="70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5594" w:hRule="atLeast"/>
        </w:trPr>
        <w:tc>
          <w:tcPr>
            <w:tcW w:w="10027" w:type="dxa"/>
            <w:tcBorders>
              <w:bottom w:val="single" w:sz="2" w:space="0" w:color="5F5F5F"/>
              <w:right w:val="single" w:sz="6" w:space="0" w:color="5F5F5F"/>
            </w:tcBorders>
          </w:tcPr>
          <w:p>
            <w:pPr>
              <w:pStyle w:val="TableParagraph"/>
              <w:spacing w:before="2"/>
              <w:rPr>
                <w:rFonts w:ascii="Times New Roman"/>
                <w:sz w:val="21"/>
              </w:rPr>
            </w:pPr>
          </w:p>
          <w:p>
            <w:pPr>
              <w:pStyle w:val="TableParagraph"/>
              <w:ind w:left="348" w:right="1165" w:hanging="24"/>
              <w:rPr>
                <w:b/>
                <w:sz w:val="20"/>
              </w:rPr>
            </w:pPr>
            <w:r>
              <w:rPr>
                <w:b/>
                <w:sz w:val="20"/>
              </w:rPr>
              <w:t>18. ¿En qué categoría(s) de la Ayuda para el Comercio ha permitido el apoyo Sur-Sur prestado fomentar la diversificación económica?</w:t>
            </w:r>
          </w:p>
          <w:p>
            <w:pPr>
              <w:pStyle w:val="TableParagraph"/>
              <w:spacing w:before="10"/>
              <w:rPr>
                <w:rFonts w:ascii="Times New Roman"/>
                <w:sz w:val="20"/>
              </w:rPr>
            </w:pPr>
          </w:p>
          <w:p>
            <w:pPr>
              <w:pStyle w:val="TableParagraph"/>
              <w:ind w:left="348"/>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13"/>
              </w:numPr>
              <w:tabs>
                <w:tab w:pos="727" w:val="left" w:leader="none"/>
                <w:tab w:pos="728" w:val="left" w:leader="none"/>
              </w:tabs>
              <w:spacing w:line="240" w:lineRule="auto" w:before="0" w:after="0"/>
              <w:ind w:left="727" w:right="0" w:hanging="379"/>
              <w:jc w:val="left"/>
              <w:rPr>
                <w:b/>
                <w:i/>
                <w:sz w:val="21"/>
              </w:rPr>
            </w:pPr>
            <w:r>
              <w:rPr>
                <w:b/>
                <w:i/>
                <w:sz w:val="21"/>
              </w:rPr>
              <w:t>Políticas y reglamentos</w:t>
            </w:r>
            <w:r>
              <w:rPr>
                <w:b/>
                <w:i/>
                <w:spacing w:val="-12"/>
                <w:sz w:val="21"/>
              </w:rPr>
              <w:t> </w:t>
            </w:r>
            <w:r>
              <w:rPr>
                <w:b/>
                <w:i/>
                <w:sz w:val="21"/>
              </w:rPr>
              <w:t>comerciales</w:t>
            </w:r>
          </w:p>
          <w:p>
            <w:pPr>
              <w:pStyle w:val="TableParagraph"/>
              <w:spacing w:before="10"/>
              <w:rPr>
                <w:rFonts w:ascii="Times New Roman"/>
                <w:sz w:val="20"/>
              </w:rPr>
            </w:pPr>
          </w:p>
          <w:p>
            <w:pPr>
              <w:pStyle w:val="TableParagraph"/>
              <w:spacing w:line="194" w:lineRule="auto"/>
              <w:ind w:left="348" w:right="380"/>
              <w:rPr>
                <w:i/>
                <w:sz w:val="21"/>
              </w:rPr>
            </w:pPr>
            <w:r>
              <w:rPr>
                <w:i/>
                <w:sz w:val="21"/>
              </w:rPr>
              <w:t>(con</w:t>
            </w:r>
            <w:r>
              <w:rPr>
                <w:i/>
                <w:spacing w:val="-39"/>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8"/>
                <w:sz w:val="21"/>
              </w:rPr>
              <w:t> </w:t>
            </w:r>
            <w:r>
              <w:rPr>
                <w:i/>
                <w:sz w:val="21"/>
              </w:rPr>
              <w:t>de</w:t>
            </w:r>
            <w:r>
              <w:rPr>
                <w:i/>
                <w:spacing w:val="-37"/>
                <w:sz w:val="21"/>
              </w:rPr>
              <w:t> </w:t>
            </w:r>
            <w:r>
              <w:rPr>
                <w:i/>
                <w:sz w:val="21"/>
              </w:rPr>
              <w:t>funcionarios</w:t>
            </w:r>
            <w:r>
              <w:rPr>
                <w:i/>
                <w:spacing w:val="-37"/>
                <w:sz w:val="21"/>
              </w:rPr>
              <w:t> </w:t>
            </w:r>
            <w:r>
              <w:rPr>
                <w:i/>
                <w:sz w:val="21"/>
              </w:rPr>
              <w:t>de</w:t>
            </w:r>
            <w:r>
              <w:rPr>
                <w:i/>
                <w:spacing w:val="-37"/>
                <w:sz w:val="21"/>
              </w:rPr>
              <w:t> </w:t>
            </w:r>
            <w:r>
              <w:rPr>
                <w:i/>
                <w:sz w:val="21"/>
              </w:rPr>
              <w:t>servicios</w:t>
            </w:r>
            <w:r>
              <w:rPr>
                <w:i/>
                <w:spacing w:val="-37"/>
                <w:sz w:val="21"/>
              </w:rPr>
              <w:t> </w:t>
            </w:r>
            <w:r>
              <w:rPr>
                <w:i/>
                <w:sz w:val="21"/>
              </w:rPr>
              <w:t>comerciales,</w:t>
            </w:r>
            <w:r>
              <w:rPr>
                <w:i/>
                <w:spacing w:val="-38"/>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8"/>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9"/>
                <w:sz w:val="21"/>
              </w:rPr>
              <w:t> </w:t>
            </w:r>
            <w:r>
              <w:rPr>
                <w:i/>
                <w:sz w:val="21"/>
              </w:rPr>
              <w:t>a</w:t>
            </w:r>
            <w:r>
              <w:rPr>
                <w:i/>
                <w:spacing w:val="-28"/>
                <w:sz w:val="21"/>
              </w:rPr>
              <w:t> </w:t>
            </w:r>
            <w:r>
              <w:rPr>
                <w:i/>
                <w:sz w:val="21"/>
              </w:rPr>
              <w:t>las</w:t>
            </w:r>
            <w:r>
              <w:rPr>
                <w:i/>
                <w:spacing w:val="-30"/>
                <w:sz w:val="21"/>
              </w:rPr>
              <w:t> </w:t>
            </w:r>
            <w:r>
              <w:rPr>
                <w:i/>
                <w:sz w:val="21"/>
              </w:rPr>
              <w:t>partes</w:t>
            </w:r>
            <w:r>
              <w:rPr>
                <w:i/>
                <w:spacing w:val="-29"/>
                <w:sz w:val="21"/>
              </w:rPr>
              <w:t> </w:t>
            </w:r>
            <w:r>
              <w:rPr>
                <w:i/>
                <w:sz w:val="21"/>
              </w:rPr>
              <w:t>interesadas</w:t>
            </w:r>
            <w:r>
              <w:rPr>
                <w:i/>
                <w:spacing w:val="-29"/>
                <w:sz w:val="21"/>
              </w:rPr>
              <w:t> </w:t>
            </w:r>
            <w:r>
              <w:rPr>
                <w:i/>
                <w:sz w:val="21"/>
              </w:rPr>
              <w:t>nacionales</w:t>
            </w:r>
            <w:r>
              <w:rPr>
                <w:i/>
                <w:spacing w:val="-30"/>
                <w:sz w:val="21"/>
              </w:rPr>
              <w:t> </w:t>
            </w:r>
            <w:r>
              <w:rPr>
                <w:i/>
                <w:sz w:val="21"/>
              </w:rPr>
              <w:t>para</w:t>
            </w:r>
            <w:r>
              <w:rPr>
                <w:i/>
                <w:spacing w:val="-28"/>
                <w:sz w:val="21"/>
              </w:rPr>
              <w:t> </w:t>
            </w:r>
            <w:r>
              <w:rPr>
                <w:i/>
                <w:sz w:val="21"/>
              </w:rPr>
              <w:t>articular</w:t>
            </w:r>
            <w:r>
              <w:rPr>
                <w:i/>
                <w:spacing w:val="-30"/>
                <w:sz w:val="21"/>
              </w:rPr>
              <w:t> </w:t>
            </w:r>
            <w:r>
              <w:rPr>
                <w:i/>
                <w:sz w:val="21"/>
              </w:rPr>
              <w:t>los</w:t>
            </w:r>
            <w:r>
              <w:rPr>
                <w:i/>
                <w:spacing w:val="-29"/>
                <w:sz w:val="21"/>
              </w:rPr>
              <w:t> </w:t>
            </w:r>
            <w:r>
              <w:rPr>
                <w:i/>
                <w:sz w:val="21"/>
              </w:rPr>
              <w:t>intereses</w:t>
            </w:r>
            <w:r>
              <w:rPr>
                <w:i/>
                <w:spacing w:val="-29"/>
                <w:sz w:val="21"/>
              </w:rPr>
              <w:t> </w:t>
            </w:r>
            <w:r>
              <w:rPr>
                <w:i/>
                <w:sz w:val="21"/>
              </w:rPr>
              <w:t>comerciales</w:t>
            </w:r>
            <w:r>
              <w:rPr>
                <w:i/>
                <w:spacing w:val="-30"/>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1"/>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1"/>
                <w:sz w:val="21"/>
              </w:rPr>
              <w:t> </w:t>
            </w:r>
            <w:r>
              <w:rPr>
                <w:i/>
                <w:sz w:val="21"/>
              </w:rPr>
              <w:t>la</w:t>
            </w:r>
            <w:r>
              <w:rPr>
                <w:i/>
                <w:spacing w:val="-29"/>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1"/>
                <w:sz w:val="21"/>
              </w:rPr>
              <w:t> </w:t>
            </w:r>
            <w:r>
              <w:rPr>
                <w:i/>
                <w:sz w:val="21"/>
              </w:rPr>
              <w:t>y cumplir las</w:t>
            </w:r>
            <w:r>
              <w:rPr>
                <w:i/>
                <w:spacing w:val="-8"/>
                <w:sz w:val="21"/>
              </w:rPr>
              <w:t> </w:t>
            </w:r>
            <w:r>
              <w:rPr>
                <w:i/>
                <w:sz w:val="21"/>
              </w:rPr>
              <w:t>normas).</w:t>
            </w:r>
          </w:p>
          <w:p>
            <w:pPr>
              <w:pStyle w:val="TableParagraph"/>
              <w:numPr>
                <w:ilvl w:val="1"/>
                <w:numId w:val="13"/>
              </w:numPr>
              <w:tabs>
                <w:tab w:pos="848" w:val="left" w:leader="none"/>
              </w:tabs>
              <w:spacing w:line="240" w:lineRule="auto" w:before="204" w:after="0"/>
              <w:ind w:left="847"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13"/>
              </w:numPr>
              <w:tabs>
                <w:tab w:pos="848" w:val="left" w:leader="none"/>
              </w:tabs>
              <w:spacing w:line="240" w:lineRule="auto" w:before="100" w:after="0"/>
              <w:ind w:left="847" w:right="0" w:hanging="120"/>
              <w:jc w:val="left"/>
              <w:rPr>
                <w:sz w:val="18"/>
              </w:rPr>
            </w:pPr>
            <w:r>
              <w:rPr>
                <w:sz w:val="18"/>
              </w:rPr>
              <w:t>Facilitación del</w:t>
            </w:r>
            <w:r>
              <w:rPr>
                <w:spacing w:val="-2"/>
                <w:sz w:val="18"/>
              </w:rPr>
              <w:t> </w:t>
            </w:r>
            <w:r>
              <w:rPr>
                <w:sz w:val="18"/>
              </w:rPr>
              <w:t>comercio</w:t>
            </w:r>
          </w:p>
          <w:p>
            <w:pPr>
              <w:pStyle w:val="TableParagraph"/>
              <w:numPr>
                <w:ilvl w:val="1"/>
                <w:numId w:val="13"/>
              </w:numPr>
              <w:tabs>
                <w:tab w:pos="848" w:val="left" w:leader="none"/>
              </w:tabs>
              <w:spacing w:line="240" w:lineRule="auto" w:before="100" w:after="0"/>
              <w:ind w:left="847" w:right="0" w:hanging="120"/>
              <w:jc w:val="left"/>
              <w:rPr>
                <w:sz w:val="18"/>
              </w:rPr>
            </w:pPr>
            <w:r>
              <w:rPr>
                <w:sz w:val="18"/>
              </w:rPr>
              <w:t>Acuerdos comerciales regionales</w:t>
            </w:r>
            <w:r>
              <w:rPr>
                <w:spacing w:val="-4"/>
                <w:sz w:val="18"/>
              </w:rPr>
              <w:t> </w:t>
            </w:r>
            <w:r>
              <w:rPr>
                <w:sz w:val="18"/>
              </w:rPr>
              <w:t>(ACR)</w:t>
            </w:r>
          </w:p>
          <w:p>
            <w:pPr>
              <w:pStyle w:val="TableParagraph"/>
              <w:numPr>
                <w:ilvl w:val="1"/>
                <w:numId w:val="13"/>
              </w:numPr>
              <w:tabs>
                <w:tab w:pos="848" w:val="left" w:leader="none"/>
              </w:tabs>
              <w:spacing w:line="240" w:lineRule="auto" w:before="100" w:after="0"/>
              <w:ind w:left="847" w:right="0" w:hanging="120"/>
              <w:jc w:val="left"/>
              <w:rPr>
                <w:sz w:val="18"/>
              </w:rPr>
            </w:pPr>
            <w:r>
              <w:rPr>
                <w:sz w:val="18"/>
              </w:rPr>
              <w:t>Negociaciones Comerciales</w:t>
            </w:r>
            <w:r>
              <w:rPr>
                <w:spacing w:val="-7"/>
                <w:sz w:val="18"/>
              </w:rPr>
              <w:t> </w:t>
            </w:r>
            <w:r>
              <w:rPr>
                <w:sz w:val="18"/>
              </w:rPr>
              <w:t>Multilaterales</w:t>
            </w:r>
          </w:p>
          <w:p>
            <w:pPr>
              <w:pStyle w:val="TableParagraph"/>
              <w:numPr>
                <w:ilvl w:val="1"/>
                <w:numId w:val="13"/>
              </w:numPr>
              <w:tabs>
                <w:tab w:pos="848" w:val="left" w:leader="none"/>
              </w:tabs>
              <w:spacing w:line="240" w:lineRule="auto" w:before="101" w:after="0"/>
              <w:ind w:left="847" w:right="0" w:hanging="120"/>
              <w:jc w:val="left"/>
              <w:rPr>
                <w:sz w:val="18"/>
              </w:rPr>
            </w:pPr>
            <w:r>
              <w:rPr>
                <w:sz w:val="18"/>
              </w:rPr>
              <w:t>Educación/formación en materia de</w:t>
            </w:r>
            <w:r>
              <w:rPr>
                <w:spacing w:val="-4"/>
                <w:sz w:val="18"/>
              </w:rPr>
              <w:t> </w:t>
            </w:r>
            <w:r>
              <w:rPr>
                <w:sz w:val="18"/>
              </w:rPr>
              <w:t>comercio</w:t>
            </w:r>
          </w:p>
          <w:p>
            <w:pPr>
              <w:pStyle w:val="TableParagraph"/>
              <w:spacing w:before="1"/>
              <w:rPr>
                <w:rFonts w:ascii="Times New Roman"/>
                <w:sz w:val="20"/>
              </w:rPr>
            </w:pPr>
          </w:p>
          <w:p>
            <w:pPr>
              <w:pStyle w:val="TableParagraph"/>
              <w:numPr>
                <w:ilvl w:val="0"/>
                <w:numId w:val="13"/>
              </w:numPr>
              <w:tabs>
                <w:tab w:pos="727" w:val="left" w:leader="none"/>
                <w:tab w:pos="728" w:val="left" w:leader="none"/>
              </w:tabs>
              <w:spacing w:line="240" w:lineRule="auto" w:before="0" w:after="0"/>
              <w:ind w:left="727" w:right="0" w:hanging="379"/>
              <w:jc w:val="left"/>
              <w:rPr>
                <w:b/>
                <w:i/>
                <w:sz w:val="21"/>
              </w:rPr>
            </w:pPr>
            <w:r>
              <w:rPr>
                <w:b/>
                <w:i/>
                <w:sz w:val="21"/>
              </w:rPr>
              <w:t>Infraestructura relacionada con el</w:t>
            </w:r>
            <w:r>
              <w:rPr>
                <w:b/>
                <w:i/>
                <w:spacing w:val="-22"/>
                <w:sz w:val="21"/>
              </w:rPr>
              <w:t> </w:t>
            </w:r>
            <w:r>
              <w:rPr>
                <w:b/>
                <w:i/>
                <w:sz w:val="21"/>
              </w:rPr>
              <w:t>comercio</w:t>
            </w:r>
          </w:p>
          <w:p>
            <w:pPr>
              <w:pStyle w:val="TableParagraph"/>
              <w:spacing w:before="10"/>
              <w:rPr>
                <w:rFonts w:ascii="Times New Roman"/>
                <w:sz w:val="19"/>
              </w:rPr>
            </w:pPr>
          </w:p>
          <w:p>
            <w:pPr>
              <w:pStyle w:val="TableParagraph"/>
              <w:ind w:left="348"/>
              <w:rPr>
                <w:i/>
                <w:sz w:val="21"/>
              </w:rPr>
            </w:pPr>
            <w:r>
              <w:rPr>
                <w:i/>
                <w:sz w:val="21"/>
              </w:rPr>
              <w:t>(con inclusión de obras de infraestructura).</w:t>
            </w:r>
          </w:p>
          <w:p>
            <w:pPr>
              <w:pStyle w:val="TableParagraph"/>
              <w:spacing w:before="10"/>
              <w:rPr>
                <w:rFonts w:ascii="Times New Roman"/>
                <w:sz w:val="20"/>
              </w:rPr>
            </w:pPr>
          </w:p>
          <w:p>
            <w:pPr>
              <w:pStyle w:val="TableParagraph"/>
              <w:numPr>
                <w:ilvl w:val="1"/>
                <w:numId w:val="13"/>
              </w:numPr>
              <w:tabs>
                <w:tab w:pos="848" w:val="left" w:leader="none"/>
              </w:tabs>
              <w:spacing w:line="240" w:lineRule="auto" w:before="0" w:after="0"/>
              <w:ind w:left="847"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13"/>
              </w:numPr>
              <w:tabs>
                <w:tab w:pos="848" w:val="left" w:leader="none"/>
              </w:tabs>
              <w:spacing w:line="240" w:lineRule="auto" w:before="100" w:after="0"/>
              <w:ind w:left="847" w:right="0" w:hanging="120"/>
              <w:jc w:val="left"/>
              <w:rPr>
                <w:sz w:val="18"/>
              </w:rPr>
            </w:pPr>
            <w:r>
              <w:rPr>
                <w:sz w:val="18"/>
              </w:rPr>
              <w:t>Infraestructura de</w:t>
            </w:r>
            <w:r>
              <w:rPr>
                <w:spacing w:val="-6"/>
                <w:sz w:val="18"/>
              </w:rPr>
              <w:t> </w:t>
            </w:r>
            <w:r>
              <w:rPr>
                <w:sz w:val="18"/>
              </w:rPr>
              <w:t>comunicaciones</w:t>
            </w:r>
          </w:p>
          <w:p>
            <w:pPr>
              <w:pStyle w:val="TableParagraph"/>
              <w:numPr>
                <w:ilvl w:val="1"/>
                <w:numId w:val="13"/>
              </w:numPr>
              <w:tabs>
                <w:tab w:pos="848" w:val="left" w:leader="none"/>
              </w:tabs>
              <w:spacing w:line="240" w:lineRule="auto" w:before="101" w:after="0"/>
              <w:ind w:left="847" w:right="0" w:hanging="120"/>
              <w:jc w:val="left"/>
              <w:rPr>
                <w:sz w:val="18"/>
              </w:rPr>
            </w:pPr>
            <w:r>
              <w:rPr>
                <w:sz w:val="18"/>
              </w:rPr>
              <w:t>Infraestructuras de generación y suministro de</w:t>
            </w:r>
            <w:r>
              <w:rPr>
                <w:spacing w:val="-6"/>
                <w:sz w:val="18"/>
              </w:rPr>
              <w:t> </w:t>
            </w:r>
            <w:r>
              <w:rPr>
                <w:sz w:val="18"/>
              </w:rPr>
              <w:t>energía</w:t>
            </w:r>
          </w:p>
          <w:p>
            <w:pPr>
              <w:pStyle w:val="TableParagraph"/>
              <w:spacing w:before="1"/>
              <w:rPr>
                <w:rFonts w:ascii="Times New Roman"/>
                <w:sz w:val="20"/>
              </w:rPr>
            </w:pPr>
          </w:p>
          <w:p>
            <w:pPr>
              <w:pStyle w:val="TableParagraph"/>
              <w:numPr>
                <w:ilvl w:val="0"/>
                <w:numId w:val="13"/>
              </w:numPr>
              <w:tabs>
                <w:tab w:pos="727" w:val="left" w:leader="none"/>
                <w:tab w:pos="728" w:val="left" w:leader="none"/>
              </w:tabs>
              <w:spacing w:line="240" w:lineRule="auto" w:before="0" w:after="0"/>
              <w:ind w:left="727" w:right="0" w:hanging="379"/>
              <w:jc w:val="left"/>
              <w:rPr>
                <w:b/>
                <w:i/>
                <w:sz w:val="21"/>
              </w:rPr>
            </w:pPr>
            <w:r>
              <w:rPr>
                <w:b/>
                <w:i/>
                <w:sz w:val="21"/>
              </w:rPr>
              <w:t>Fomento del</w:t>
            </w:r>
            <w:r>
              <w:rPr>
                <w:b/>
                <w:i/>
                <w:spacing w:val="-10"/>
                <w:sz w:val="21"/>
              </w:rPr>
              <w:t> </w:t>
            </w:r>
            <w:r>
              <w:rPr>
                <w:b/>
                <w:i/>
                <w:sz w:val="21"/>
              </w:rPr>
              <w:t>comercio</w:t>
            </w:r>
          </w:p>
          <w:p>
            <w:pPr>
              <w:pStyle w:val="TableParagraph"/>
              <w:spacing w:before="9"/>
              <w:rPr>
                <w:rFonts w:ascii="Times New Roman"/>
                <w:sz w:val="20"/>
              </w:rPr>
            </w:pPr>
          </w:p>
          <w:p>
            <w:pPr>
              <w:pStyle w:val="TableParagraph"/>
              <w:spacing w:line="206" w:lineRule="auto"/>
              <w:ind w:left="348"/>
              <w:rPr>
                <w:i/>
                <w:sz w:val="21"/>
              </w:rPr>
            </w:pPr>
            <w:r>
              <w:rPr>
                <w:i/>
                <w:sz w:val="21"/>
              </w:rPr>
              <w:t>(con</w:t>
            </w:r>
            <w:r>
              <w:rPr>
                <w:i/>
                <w:spacing w:val="-35"/>
                <w:sz w:val="21"/>
              </w:rPr>
              <w:t> </w:t>
            </w:r>
            <w:r>
              <w:rPr>
                <w:i/>
                <w:sz w:val="21"/>
              </w:rPr>
              <w:t>inclusión</w:t>
            </w:r>
            <w:r>
              <w:rPr>
                <w:i/>
                <w:spacing w:val="-35"/>
                <w:sz w:val="21"/>
              </w:rPr>
              <w:t> </w:t>
            </w:r>
            <w:r>
              <w:rPr>
                <w:i/>
                <w:sz w:val="21"/>
              </w:rPr>
              <w:t>de:</w:t>
            </w:r>
            <w:r>
              <w:rPr>
                <w:i/>
                <w:spacing w:val="-34"/>
                <w:sz w:val="21"/>
              </w:rPr>
              <w:t> </w:t>
            </w:r>
            <w:r>
              <w:rPr>
                <w:i/>
                <w:sz w:val="21"/>
              </w:rPr>
              <w:t>promoción</w:t>
            </w:r>
            <w:r>
              <w:rPr>
                <w:i/>
                <w:spacing w:val="-35"/>
                <w:sz w:val="21"/>
              </w:rPr>
              <w:t> </w:t>
            </w:r>
            <w:r>
              <w:rPr>
                <w:i/>
                <w:sz w:val="21"/>
              </w:rPr>
              <w:t>de</w:t>
            </w:r>
            <w:r>
              <w:rPr>
                <w:i/>
                <w:spacing w:val="-33"/>
                <w:sz w:val="21"/>
              </w:rPr>
              <w:t> </w:t>
            </w:r>
            <w:r>
              <w:rPr>
                <w:i/>
                <w:sz w:val="21"/>
              </w:rPr>
              <w:t>las</w:t>
            </w:r>
            <w:r>
              <w:rPr>
                <w:i/>
                <w:spacing w:val="-35"/>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5"/>
                <w:sz w:val="21"/>
              </w:rPr>
              <w:t> </w:t>
            </w:r>
            <w:r>
              <w:rPr>
                <w:i/>
                <w:sz w:val="21"/>
              </w:rPr>
              <w:t>del</w:t>
            </w:r>
            <w:r>
              <w:rPr>
                <w:i/>
                <w:spacing w:val="-34"/>
                <w:sz w:val="21"/>
              </w:rPr>
              <w:t> </w:t>
            </w:r>
            <w:r>
              <w:rPr>
                <w:i/>
                <w:sz w:val="21"/>
              </w:rPr>
              <w:t>comercio</w:t>
            </w:r>
            <w:r>
              <w:rPr>
                <w:i/>
                <w:spacing w:val="-34"/>
                <w:sz w:val="21"/>
              </w:rPr>
              <w:t> </w:t>
            </w:r>
            <w:r>
              <w:rPr>
                <w:i/>
                <w:sz w:val="21"/>
              </w:rPr>
              <w:t>de</w:t>
            </w:r>
            <w:r>
              <w:rPr>
                <w:i/>
                <w:spacing w:val="-34"/>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6"/>
                <w:sz w:val="21"/>
              </w:rPr>
              <w:t> </w:t>
            </w:r>
            <w:r>
              <w:rPr>
                <w:i/>
                <w:sz w:val="21"/>
              </w:rPr>
              <w:t>a</w:t>
            </w:r>
            <w:r>
              <w:rPr>
                <w:i/>
                <w:spacing w:val="-27"/>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7"/>
                <w:sz w:val="21"/>
              </w:rPr>
              <w:t> </w:t>
            </w:r>
            <w:r>
              <w:rPr>
                <w:i/>
                <w:sz w:val="21"/>
              </w:rPr>
              <w:t>de</w:t>
            </w:r>
            <w:r>
              <w:rPr>
                <w:i/>
                <w:spacing w:val="-27"/>
                <w:sz w:val="21"/>
              </w:rPr>
              <w:t> </w:t>
            </w:r>
            <w:r>
              <w:rPr>
                <w:i/>
                <w:sz w:val="21"/>
              </w:rPr>
              <w:t>redes</w:t>
            </w:r>
            <w:r>
              <w:rPr>
                <w:i/>
                <w:spacing w:val="-27"/>
                <w:sz w:val="21"/>
              </w:rPr>
              <w:t> </w:t>
            </w:r>
            <w:r>
              <w:rPr>
                <w:i/>
                <w:sz w:val="21"/>
              </w:rPr>
              <w:t>de</w:t>
            </w:r>
            <w:r>
              <w:rPr>
                <w:i/>
                <w:spacing w:val="-26"/>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8"/>
                <w:sz w:val="21"/>
              </w:rPr>
              <w:t> </w:t>
            </w:r>
            <w:r>
              <w:rPr>
                <w:i/>
                <w:sz w:val="21"/>
              </w:rPr>
              <w:t>privado, comercio electrónico, financiación del comercio, promoción del comercio, análisis y desarrollo del mercado).</w:t>
            </w:r>
          </w:p>
          <w:p>
            <w:pPr>
              <w:pStyle w:val="TableParagraph"/>
              <w:numPr>
                <w:ilvl w:val="1"/>
                <w:numId w:val="13"/>
              </w:numPr>
              <w:tabs>
                <w:tab w:pos="848" w:val="left" w:leader="none"/>
              </w:tabs>
              <w:spacing w:line="240" w:lineRule="auto" w:before="214" w:after="0"/>
              <w:ind w:left="847" w:right="0" w:hanging="120"/>
              <w:jc w:val="left"/>
              <w:rPr>
                <w:sz w:val="18"/>
              </w:rPr>
            </w:pPr>
            <w:r>
              <w:rPr>
                <w:sz w:val="18"/>
              </w:rPr>
              <w:t>Servicios de ayuda a las</w:t>
            </w:r>
            <w:r>
              <w:rPr>
                <w:spacing w:val="-3"/>
                <w:sz w:val="18"/>
              </w:rPr>
              <w:t> </w:t>
            </w:r>
            <w:r>
              <w:rPr>
                <w:sz w:val="18"/>
              </w:rPr>
              <w:t>empresas</w:t>
            </w:r>
          </w:p>
          <w:p>
            <w:pPr>
              <w:pStyle w:val="TableParagraph"/>
              <w:numPr>
                <w:ilvl w:val="1"/>
                <w:numId w:val="13"/>
              </w:numPr>
              <w:tabs>
                <w:tab w:pos="848" w:val="left" w:leader="none"/>
              </w:tabs>
              <w:spacing w:line="240" w:lineRule="auto" w:before="102" w:after="0"/>
              <w:ind w:left="847" w:right="0" w:hanging="120"/>
              <w:jc w:val="left"/>
              <w:rPr>
                <w:sz w:val="18"/>
              </w:rPr>
            </w:pPr>
            <w:r>
              <w:rPr>
                <w:sz w:val="18"/>
              </w:rPr>
              <w:t>Servicios bancarios y</w:t>
            </w:r>
            <w:r>
              <w:rPr>
                <w:spacing w:val="-3"/>
                <w:sz w:val="18"/>
              </w:rPr>
              <w:t> </w:t>
            </w:r>
            <w:r>
              <w:rPr>
                <w:sz w:val="18"/>
              </w:rPr>
              <w:t>financieros</w:t>
            </w:r>
          </w:p>
          <w:p>
            <w:pPr>
              <w:pStyle w:val="TableParagraph"/>
              <w:rPr>
                <w:rFonts w:ascii="Times New Roman"/>
                <w:sz w:val="20"/>
              </w:rPr>
            </w:pPr>
          </w:p>
          <w:p>
            <w:pPr>
              <w:pStyle w:val="TableParagraph"/>
              <w:numPr>
                <w:ilvl w:val="0"/>
                <w:numId w:val="13"/>
              </w:numPr>
              <w:tabs>
                <w:tab w:pos="727" w:val="left" w:leader="none"/>
                <w:tab w:pos="728" w:val="left" w:leader="none"/>
              </w:tabs>
              <w:spacing w:line="240" w:lineRule="auto" w:before="0" w:after="0"/>
              <w:ind w:left="727" w:right="0" w:hanging="379"/>
              <w:jc w:val="left"/>
              <w:rPr>
                <w:b/>
                <w:i/>
                <w:sz w:val="21"/>
              </w:rPr>
            </w:pPr>
            <w:r>
              <w:rPr>
                <w:b/>
                <w:i/>
                <w:sz w:val="21"/>
              </w:rPr>
              <w:t>Creación de capacidad</w:t>
            </w:r>
            <w:r>
              <w:rPr>
                <w:b/>
                <w:i/>
                <w:spacing w:val="-16"/>
                <w:sz w:val="21"/>
              </w:rPr>
              <w:t> </w:t>
            </w:r>
            <w:r>
              <w:rPr>
                <w:b/>
                <w:i/>
                <w:sz w:val="21"/>
              </w:rPr>
              <w:t>productiva</w:t>
            </w:r>
          </w:p>
          <w:p>
            <w:pPr>
              <w:pStyle w:val="TableParagraph"/>
              <w:spacing w:before="10"/>
              <w:rPr>
                <w:rFonts w:ascii="Times New Roman"/>
                <w:sz w:val="20"/>
              </w:rPr>
            </w:pPr>
          </w:p>
          <w:p>
            <w:pPr>
              <w:pStyle w:val="TableParagraph"/>
              <w:numPr>
                <w:ilvl w:val="1"/>
                <w:numId w:val="13"/>
              </w:numPr>
              <w:tabs>
                <w:tab w:pos="848" w:val="left" w:leader="none"/>
              </w:tabs>
              <w:spacing w:line="240" w:lineRule="auto" w:before="0" w:after="0"/>
              <w:ind w:left="847" w:right="0" w:hanging="120"/>
              <w:jc w:val="left"/>
              <w:rPr>
                <w:sz w:val="18"/>
              </w:rPr>
            </w:pPr>
            <w:r>
              <w:rPr>
                <w:sz w:val="18"/>
              </w:rPr>
              <w:t>Agricultura</w:t>
            </w:r>
          </w:p>
          <w:p>
            <w:pPr>
              <w:pStyle w:val="TableParagraph"/>
              <w:numPr>
                <w:ilvl w:val="1"/>
                <w:numId w:val="13"/>
              </w:numPr>
              <w:tabs>
                <w:tab w:pos="848" w:val="left" w:leader="none"/>
              </w:tabs>
              <w:spacing w:line="240" w:lineRule="auto" w:before="100" w:after="0"/>
              <w:ind w:left="847" w:right="0" w:hanging="120"/>
              <w:jc w:val="left"/>
              <w:rPr>
                <w:sz w:val="18"/>
              </w:rPr>
            </w:pPr>
            <w:r>
              <w:rPr>
                <w:sz w:val="18"/>
              </w:rPr>
              <w:t>Silvicultura</w:t>
            </w:r>
          </w:p>
          <w:p>
            <w:pPr>
              <w:pStyle w:val="TableParagraph"/>
              <w:numPr>
                <w:ilvl w:val="1"/>
                <w:numId w:val="13"/>
              </w:numPr>
              <w:tabs>
                <w:tab w:pos="848" w:val="left" w:leader="none"/>
              </w:tabs>
              <w:spacing w:line="240" w:lineRule="auto" w:before="99" w:after="0"/>
              <w:ind w:left="847" w:right="0" w:hanging="120"/>
              <w:jc w:val="left"/>
              <w:rPr>
                <w:sz w:val="18"/>
              </w:rPr>
            </w:pPr>
            <w:r>
              <w:rPr>
                <w:sz w:val="18"/>
              </w:rPr>
              <w:t>Pesca</w:t>
            </w:r>
          </w:p>
          <w:p>
            <w:pPr>
              <w:pStyle w:val="TableParagraph"/>
              <w:numPr>
                <w:ilvl w:val="1"/>
                <w:numId w:val="13"/>
              </w:numPr>
              <w:tabs>
                <w:tab w:pos="848" w:val="left" w:leader="none"/>
              </w:tabs>
              <w:spacing w:line="240" w:lineRule="auto" w:before="100" w:after="0"/>
              <w:ind w:left="847" w:right="0" w:hanging="120"/>
              <w:jc w:val="left"/>
              <w:rPr>
                <w:sz w:val="18"/>
              </w:rPr>
            </w:pPr>
            <w:r>
              <w:rPr>
                <w:sz w:val="18"/>
              </w:rPr>
              <w:t>Industria</w:t>
            </w:r>
          </w:p>
          <w:p>
            <w:pPr>
              <w:pStyle w:val="TableParagraph"/>
              <w:numPr>
                <w:ilvl w:val="1"/>
                <w:numId w:val="13"/>
              </w:numPr>
              <w:tabs>
                <w:tab w:pos="848" w:val="left" w:leader="none"/>
              </w:tabs>
              <w:spacing w:line="240" w:lineRule="auto" w:before="102" w:after="0"/>
              <w:ind w:left="847" w:right="0" w:hanging="120"/>
              <w:jc w:val="left"/>
              <w:rPr>
                <w:sz w:val="18"/>
              </w:rPr>
            </w:pPr>
            <w:r>
              <w:rPr>
                <w:sz w:val="18"/>
              </w:rPr>
              <w:t>Recursos minerales y</w:t>
            </w:r>
            <w:r>
              <w:rPr>
                <w:spacing w:val="-6"/>
                <w:sz w:val="18"/>
              </w:rPr>
              <w:t> </w:t>
            </w:r>
            <w:r>
              <w:rPr>
                <w:sz w:val="18"/>
              </w:rPr>
              <w:t>minería</w:t>
            </w:r>
          </w:p>
          <w:p>
            <w:pPr>
              <w:pStyle w:val="TableParagraph"/>
              <w:numPr>
                <w:ilvl w:val="1"/>
                <w:numId w:val="13"/>
              </w:numPr>
              <w:tabs>
                <w:tab w:pos="848" w:val="left" w:leader="none"/>
              </w:tabs>
              <w:spacing w:line="240" w:lineRule="auto" w:before="99" w:after="0"/>
              <w:ind w:left="847" w:right="0" w:hanging="120"/>
              <w:jc w:val="left"/>
              <w:rPr>
                <w:sz w:val="18"/>
              </w:rPr>
            </w:pPr>
            <w:r>
              <w:rPr>
                <w:sz w:val="18"/>
              </w:rPr>
              <w:t>Viajes y</w:t>
            </w:r>
            <w:r>
              <w:rPr>
                <w:spacing w:val="-3"/>
                <w:sz w:val="18"/>
              </w:rPr>
              <w:t> </w:t>
            </w:r>
            <w:r>
              <w:rPr>
                <w:sz w:val="18"/>
              </w:rPr>
              <w:t>turismo</w:t>
            </w:r>
          </w:p>
          <w:p>
            <w:pPr>
              <w:pStyle w:val="TableParagraph"/>
              <w:spacing w:before="1"/>
              <w:rPr>
                <w:rFonts w:ascii="Times New Roman"/>
                <w:sz w:val="20"/>
              </w:rPr>
            </w:pPr>
          </w:p>
          <w:p>
            <w:pPr>
              <w:pStyle w:val="TableParagraph"/>
              <w:numPr>
                <w:ilvl w:val="0"/>
                <w:numId w:val="13"/>
              </w:numPr>
              <w:tabs>
                <w:tab w:pos="727" w:val="left" w:leader="none"/>
                <w:tab w:pos="728" w:val="left" w:leader="none"/>
              </w:tabs>
              <w:spacing w:line="240" w:lineRule="auto" w:before="0" w:after="0"/>
              <w:ind w:left="727" w:right="0" w:hanging="379"/>
              <w:jc w:val="left"/>
              <w:rPr>
                <w:b/>
                <w:i/>
                <w:sz w:val="21"/>
              </w:rPr>
            </w:pPr>
            <w:r>
              <w:rPr>
                <w:b/>
                <w:i/>
                <w:sz w:val="21"/>
              </w:rPr>
              <w:t>Ajuste relacionado con el</w:t>
            </w:r>
            <w:r>
              <w:rPr>
                <w:b/>
                <w:i/>
                <w:spacing w:val="-23"/>
                <w:sz w:val="21"/>
              </w:rPr>
              <w:t> </w:t>
            </w:r>
            <w:r>
              <w:rPr>
                <w:b/>
                <w:i/>
                <w:sz w:val="21"/>
              </w:rPr>
              <w:t>comercio</w:t>
            </w:r>
          </w:p>
          <w:p>
            <w:pPr>
              <w:pStyle w:val="TableParagraph"/>
              <w:spacing w:before="10"/>
              <w:rPr>
                <w:rFonts w:ascii="Times New Roman"/>
                <w:sz w:val="20"/>
              </w:rPr>
            </w:pPr>
          </w:p>
          <w:p>
            <w:pPr>
              <w:pStyle w:val="TableParagraph"/>
              <w:spacing w:line="194" w:lineRule="auto"/>
              <w:ind w:left="348" w:right="1149"/>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1"/>
                <w:sz w:val="21"/>
              </w:rPr>
              <w:t> </w:t>
            </w:r>
            <w:r>
              <w:rPr>
                <w:i/>
                <w:sz w:val="21"/>
              </w:rPr>
              <w:t>a</w:t>
            </w:r>
            <w:r>
              <w:rPr>
                <w:i/>
                <w:spacing w:val="-32"/>
                <w:sz w:val="21"/>
              </w:rPr>
              <w:t> </w:t>
            </w:r>
            <w:r>
              <w:rPr>
                <w:i/>
                <w:sz w:val="21"/>
              </w:rPr>
              <w:t>los</w:t>
            </w:r>
            <w:r>
              <w:rPr>
                <w:i/>
                <w:spacing w:val="-32"/>
                <w:sz w:val="21"/>
              </w:rPr>
              <w:t> </w:t>
            </w:r>
            <w:r>
              <w:rPr>
                <w:i/>
                <w:sz w:val="21"/>
              </w:rPr>
              <w:t>países</w:t>
            </w:r>
            <w:r>
              <w:rPr>
                <w:i/>
                <w:spacing w:val="-32"/>
                <w:sz w:val="21"/>
              </w:rPr>
              <w:t> </w:t>
            </w:r>
            <w:r>
              <w:rPr>
                <w:i/>
                <w:sz w:val="21"/>
              </w:rPr>
              <w:t>en</w:t>
            </w:r>
            <w:r>
              <w:rPr>
                <w:i/>
                <w:spacing w:val="-32"/>
                <w:sz w:val="21"/>
              </w:rPr>
              <w:t> </w:t>
            </w:r>
            <w:r>
              <w:rPr>
                <w:i/>
                <w:sz w:val="21"/>
              </w:rPr>
              <w:t>desarrollo</w:t>
            </w:r>
            <w:r>
              <w:rPr>
                <w:i/>
                <w:spacing w:val="-32"/>
                <w:sz w:val="21"/>
              </w:rPr>
              <w:t> </w:t>
            </w:r>
            <w:r>
              <w:rPr>
                <w:i/>
                <w:sz w:val="21"/>
              </w:rPr>
              <w:t>para</w:t>
            </w:r>
            <w:r>
              <w:rPr>
                <w:i/>
                <w:spacing w:val="-32"/>
                <w:sz w:val="21"/>
              </w:rPr>
              <w:t> </w:t>
            </w:r>
            <w:r>
              <w:rPr>
                <w:i/>
                <w:sz w:val="21"/>
              </w:rPr>
              <w:t>aplicar</w:t>
            </w:r>
            <w:r>
              <w:rPr>
                <w:i/>
                <w:spacing w:val="-29"/>
                <w:sz w:val="21"/>
              </w:rPr>
              <w:t> </w:t>
            </w:r>
            <w:r>
              <w:rPr>
                <w:i/>
                <w:sz w:val="21"/>
              </w:rPr>
              <w:t>medidas</w:t>
            </w:r>
            <w:r>
              <w:rPr>
                <w:i/>
                <w:spacing w:val="-32"/>
                <w:sz w:val="21"/>
              </w:rPr>
              <w:t> </w:t>
            </w:r>
            <w:r>
              <w:rPr>
                <w:i/>
                <w:sz w:val="21"/>
              </w:rPr>
              <w:t>complementarias</w:t>
            </w:r>
            <w:r>
              <w:rPr>
                <w:i/>
                <w:spacing w:val="-32"/>
                <w:sz w:val="21"/>
              </w:rPr>
              <w:t> </w:t>
            </w:r>
            <w:r>
              <w:rPr>
                <w:i/>
                <w:sz w:val="21"/>
              </w:rPr>
              <w:t>que</w:t>
            </w:r>
            <w:r>
              <w:rPr>
                <w:i/>
                <w:spacing w:val="-32"/>
                <w:sz w:val="21"/>
              </w:rPr>
              <w:t> </w:t>
            </w:r>
            <w:r>
              <w:rPr>
                <w:i/>
                <w:sz w:val="21"/>
              </w:rPr>
              <w:t>les permitan beneficiarse de la liberalización del</w:t>
            </w:r>
            <w:r>
              <w:rPr>
                <w:i/>
                <w:spacing w:val="-44"/>
                <w:sz w:val="21"/>
              </w:rPr>
              <w:t> </w:t>
            </w:r>
            <w:r>
              <w:rPr>
                <w:i/>
                <w:sz w:val="21"/>
              </w:rPr>
              <w:t>comercio).</w:t>
            </w:r>
          </w:p>
          <w:p>
            <w:pPr>
              <w:pStyle w:val="TableParagraph"/>
              <w:spacing w:before="6"/>
              <w:rPr>
                <w:rFonts w:ascii="Times New Roman"/>
                <w:sz w:val="20"/>
              </w:rPr>
            </w:pPr>
          </w:p>
          <w:p>
            <w:pPr>
              <w:pStyle w:val="TableParagraph"/>
              <w:numPr>
                <w:ilvl w:val="0"/>
                <w:numId w:val="13"/>
              </w:numPr>
              <w:tabs>
                <w:tab w:pos="727" w:val="left" w:leader="none"/>
                <w:tab w:pos="728" w:val="left" w:leader="none"/>
              </w:tabs>
              <w:spacing w:line="240" w:lineRule="auto" w:before="0" w:after="0"/>
              <w:ind w:left="727" w:right="0" w:hanging="379"/>
              <w:jc w:val="left"/>
              <w:rPr>
                <w:b/>
                <w:i/>
                <w:sz w:val="21"/>
              </w:rPr>
            </w:pPr>
            <w:r>
              <w:rPr>
                <w:b/>
                <w:i/>
                <w:sz w:val="21"/>
              </w:rPr>
              <w:t>Otras necesidades relacionadas con el</w:t>
            </w:r>
            <w:r>
              <w:rPr>
                <w:b/>
                <w:i/>
                <w:spacing w:val="-32"/>
                <w:sz w:val="21"/>
              </w:rPr>
              <w:t> </w:t>
            </w:r>
            <w:r>
              <w:rPr>
                <w:b/>
                <w:i/>
                <w:sz w:val="21"/>
              </w:rPr>
              <w:t>comercio</w:t>
            </w:r>
          </w:p>
          <w:p>
            <w:pPr>
              <w:pStyle w:val="TableParagraph"/>
              <w:spacing w:before="10"/>
              <w:rPr>
                <w:rFonts w:ascii="Times New Roman"/>
                <w:sz w:val="20"/>
              </w:rPr>
            </w:pPr>
          </w:p>
          <w:p>
            <w:pPr>
              <w:pStyle w:val="TableParagraph"/>
              <w:numPr>
                <w:ilvl w:val="1"/>
                <w:numId w:val="13"/>
              </w:numPr>
              <w:tabs>
                <w:tab w:pos="848" w:val="left" w:leader="none"/>
              </w:tabs>
              <w:spacing w:line="240" w:lineRule="auto" w:before="0" w:after="0"/>
              <w:ind w:left="847"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8" w:right="236"/>
              <w:rPr>
                <w:b/>
                <w:sz w:val="20"/>
              </w:rPr>
            </w:pPr>
            <w:r>
              <w:rPr>
                <w:b/>
                <w:sz w:val="20"/>
              </w:rPr>
              <w:t>Información adicional acerca de las categorías de la Ayuda para el Comercio en las que el apoyo Sur-Sur prestado ha permitido fomentar la diversificación económica. Indique en qué se basa su respuesta.</w:t>
            </w:r>
          </w:p>
          <w:p>
            <w:pPr>
              <w:pStyle w:val="TableParagraph"/>
              <w:spacing w:before="3"/>
              <w:rPr>
                <w:rFonts w:ascii="Times New Roman"/>
                <w:sz w:val="20"/>
              </w:rPr>
            </w:pPr>
          </w:p>
          <w:p>
            <w:pPr>
              <w:pStyle w:val="TableParagraph"/>
              <w:ind w:left="2866"/>
              <w:rPr>
                <w:i/>
                <w:sz w:val="21"/>
              </w:rPr>
            </w:pPr>
            <w:r>
              <w:rPr>
                <w:i/>
                <w:color w:val="808080"/>
                <w:sz w:val="21"/>
              </w:rPr>
              <w:t>[Insertar recuadro para comentarios de 5 líneas]</w:t>
            </w:r>
          </w:p>
        </w:tc>
      </w:tr>
    </w:tbl>
    <w:p>
      <w:pPr>
        <w:spacing w:after="0"/>
        <w:rPr>
          <w:sz w:val="21"/>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5" w:hRule="atLeast"/>
        </w:trPr>
        <w:tc>
          <w:tcPr>
            <w:tcW w:w="10027" w:type="dxa"/>
            <w:tcBorders>
              <w:left w:val="single" w:sz="6" w:space="0" w:color="5F5F5F"/>
              <w:right w:val="single" w:sz="6" w:space="0" w:color="5F5F5F"/>
            </w:tcBorders>
          </w:tcPr>
          <w:p>
            <w:pPr>
              <w:pStyle w:val="TableParagraph"/>
              <w:spacing w:line="235" w:lineRule="auto" w:before="173"/>
              <w:ind w:left="350" w:right="387"/>
              <w:rPr>
                <w:b/>
                <w:sz w:val="20"/>
              </w:rPr>
            </w:pPr>
            <w:r>
              <w:rPr>
                <w:b/>
                <w:sz w:val="20"/>
              </w:rPr>
              <w:t>19. ¿Qué factores favorecen que el apoyo que brinda a los asociados Sur-Sur en el marco de la Ayuda para el Comercio contribuya a la diversificación económica?</w:t>
            </w:r>
          </w:p>
          <w:p>
            <w:pPr>
              <w:pStyle w:val="TableParagraph"/>
              <w:spacing w:before="2"/>
              <w:rPr>
                <w:rFonts w:ascii="Times New Roman"/>
                <w:sz w:val="21"/>
              </w:rPr>
            </w:pPr>
          </w:p>
          <w:p>
            <w:pPr>
              <w:pStyle w:val="TableParagraph"/>
              <w:ind w:left="350" w:right="705"/>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0"/>
                <w:numId w:val="14"/>
              </w:numPr>
              <w:tabs>
                <w:tab w:pos="471" w:val="left" w:leader="none"/>
              </w:tabs>
              <w:spacing w:line="240" w:lineRule="auto" w:before="0" w:after="0"/>
              <w:ind w:left="470" w:right="0" w:hanging="120"/>
              <w:jc w:val="left"/>
              <w:rPr>
                <w:sz w:val="18"/>
              </w:rPr>
            </w:pPr>
            <w:r>
              <w:rPr>
                <w:sz w:val="18"/>
              </w:rPr>
              <w:t>Adaptación del apoyo en concepto de Ayuda para el Comercio a las prioridades nacionales o</w:t>
            </w:r>
            <w:r>
              <w:rPr>
                <w:spacing w:val="-22"/>
                <w:sz w:val="18"/>
              </w:rPr>
              <w:t> </w:t>
            </w:r>
            <w:r>
              <w:rPr>
                <w:sz w:val="18"/>
              </w:rPr>
              <w:t>regionales</w:t>
            </w:r>
          </w:p>
          <w:p>
            <w:pPr>
              <w:pStyle w:val="TableParagraph"/>
              <w:numPr>
                <w:ilvl w:val="0"/>
                <w:numId w:val="14"/>
              </w:numPr>
              <w:tabs>
                <w:tab w:pos="471" w:val="left" w:leader="none"/>
              </w:tabs>
              <w:spacing w:line="240" w:lineRule="auto" w:before="121" w:after="0"/>
              <w:ind w:left="470" w:right="0" w:hanging="120"/>
              <w:jc w:val="left"/>
              <w:rPr>
                <w:sz w:val="18"/>
              </w:rPr>
            </w:pPr>
            <w:r>
              <w:rPr>
                <w:sz w:val="18"/>
              </w:rPr>
              <w:t>Capacidad para redactar las solicitudes de</w:t>
            </w:r>
            <w:r>
              <w:rPr>
                <w:spacing w:val="-11"/>
                <w:sz w:val="18"/>
              </w:rPr>
              <w:t> </w:t>
            </w:r>
            <w:r>
              <w:rPr>
                <w:sz w:val="18"/>
              </w:rPr>
              <w:t>financiación</w:t>
            </w:r>
          </w:p>
          <w:p>
            <w:pPr>
              <w:pStyle w:val="TableParagraph"/>
              <w:numPr>
                <w:ilvl w:val="0"/>
                <w:numId w:val="14"/>
              </w:numPr>
              <w:tabs>
                <w:tab w:pos="471" w:val="left" w:leader="none"/>
              </w:tabs>
              <w:spacing w:line="240" w:lineRule="auto" w:before="119" w:after="0"/>
              <w:ind w:left="470" w:right="0" w:hanging="120"/>
              <w:jc w:val="left"/>
              <w:rPr>
                <w:sz w:val="18"/>
              </w:rPr>
            </w:pPr>
            <w:r>
              <w:rPr>
                <w:sz w:val="18"/>
              </w:rPr>
              <w:t>Coordinación entre los</w:t>
            </w:r>
            <w:r>
              <w:rPr>
                <w:spacing w:val="-12"/>
                <w:sz w:val="18"/>
              </w:rPr>
              <w:t> </w:t>
            </w:r>
            <w:r>
              <w:rPr>
                <w:sz w:val="18"/>
              </w:rPr>
              <w:t>donantes</w:t>
            </w:r>
          </w:p>
          <w:p>
            <w:pPr>
              <w:pStyle w:val="TableParagraph"/>
              <w:numPr>
                <w:ilvl w:val="0"/>
                <w:numId w:val="14"/>
              </w:numPr>
              <w:tabs>
                <w:tab w:pos="471" w:val="left" w:leader="none"/>
              </w:tabs>
              <w:spacing w:line="240" w:lineRule="auto" w:before="121" w:after="0"/>
              <w:ind w:left="470" w:right="0" w:hanging="120"/>
              <w:jc w:val="left"/>
              <w:rPr>
                <w:sz w:val="18"/>
              </w:rPr>
            </w:pPr>
            <w:r>
              <w:rPr>
                <w:sz w:val="18"/>
              </w:rPr>
              <w:t>Sentido de apropiación</w:t>
            </w:r>
            <w:r>
              <w:rPr>
                <w:spacing w:val="-12"/>
                <w:sz w:val="18"/>
              </w:rPr>
              <w:t> </w:t>
            </w:r>
            <w:r>
              <w:rPr>
                <w:sz w:val="18"/>
              </w:rPr>
              <w:t>nacional</w:t>
            </w:r>
          </w:p>
          <w:p>
            <w:pPr>
              <w:pStyle w:val="TableParagraph"/>
              <w:numPr>
                <w:ilvl w:val="0"/>
                <w:numId w:val="14"/>
              </w:numPr>
              <w:tabs>
                <w:tab w:pos="471" w:val="left" w:leader="none"/>
              </w:tabs>
              <w:spacing w:line="240" w:lineRule="auto" w:before="119" w:after="0"/>
              <w:ind w:left="470" w:right="0" w:hanging="120"/>
              <w:jc w:val="left"/>
              <w:rPr>
                <w:sz w:val="18"/>
              </w:rPr>
            </w:pPr>
            <w:r>
              <w:rPr>
                <w:sz w:val="18"/>
              </w:rPr>
              <w:t>Interés de los donantes en determinados proyectos o</w:t>
            </w:r>
            <w:r>
              <w:rPr>
                <w:spacing w:val="-4"/>
                <w:sz w:val="18"/>
              </w:rPr>
              <w:t> </w:t>
            </w:r>
            <w:r>
              <w:rPr>
                <w:sz w:val="18"/>
              </w:rPr>
              <w:t>programas</w:t>
            </w:r>
          </w:p>
          <w:p>
            <w:pPr>
              <w:pStyle w:val="TableParagraph"/>
              <w:numPr>
                <w:ilvl w:val="0"/>
                <w:numId w:val="14"/>
              </w:numPr>
              <w:tabs>
                <w:tab w:pos="471" w:val="left" w:leader="none"/>
              </w:tabs>
              <w:spacing w:line="240" w:lineRule="auto" w:before="121" w:after="0"/>
              <w:ind w:left="470" w:right="0" w:hanging="120"/>
              <w:jc w:val="left"/>
              <w:rPr>
                <w:sz w:val="18"/>
              </w:rPr>
            </w:pPr>
            <w:r>
              <w:rPr>
                <w:sz w:val="18"/>
              </w:rPr>
              <w:t>Buena conectividad digital/de las</w:t>
            </w:r>
            <w:r>
              <w:rPr>
                <w:spacing w:val="-1"/>
                <w:sz w:val="18"/>
              </w:rPr>
              <w:t> </w:t>
            </w:r>
            <w:r>
              <w:rPr>
                <w:sz w:val="18"/>
              </w:rPr>
              <w:t>TIC</w:t>
            </w:r>
          </w:p>
          <w:p>
            <w:pPr>
              <w:pStyle w:val="TableParagraph"/>
              <w:numPr>
                <w:ilvl w:val="0"/>
                <w:numId w:val="14"/>
              </w:numPr>
              <w:tabs>
                <w:tab w:pos="471" w:val="left" w:leader="none"/>
              </w:tabs>
              <w:spacing w:line="240" w:lineRule="auto" w:before="121" w:after="0"/>
              <w:ind w:left="470" w:right="0" w:hanging="120"/>
              <w:jc w:val="left"/>
              <w:rPr>
                <w:sz w:val="18"/>
              </w:rPr>
            </w:pPr>
            <w:r>
              <w:rPr>
                <w:sz w:val="18"/>
              </w:rPr>
              <w:t>Buena infraestructura relacionada con el</w:t>
            </w:r>
            <w:r>
              <w:rPr>
                <w:spacing w:val="-6"/>
                <w:sz w:val="18"/>
              </w:rPr>
              <w:t> </w:t>
            </w:r>
            <w:r>
              <w:rPr>
                <w:sz w:val="18"/>
              </w:rPr>
              <w:t>comercio</w:t>
            </w:r>
          </w:p>
          <w:p>
            <w:pPr>
              <w:pStyle w:val="TableParagraph"/>
              <w:numPr>
                <w:ilvl w:val="0"/>
                <w:numId w:val="14"/>
              </w:numPr>
              <w:tabs>
                <w:tab w:pos="471" w:val="left" w:leader="none"/>
              </w:tabs>
              <w:spacing w:line="240" w:lineRule="auto" w:before="119" w:after="0"/>
              <w:ind w:left="470" w:right="0" w:hanging="120"/>
              <w:jc w:val="left"/>
              <w:rPr>
                <w:sz w:val="18"/>
              </w:rPr>
            </w:pPr>
            <w:r>
              <w:rPr>
                <w:sz w:val="18"/>
              </w:rPr>
              <w:t>Capacidad institucional para implementar los</w:t>
            </w:r>
            <w:r>
              <w:rPr>
                <w:spacing w:val="-4"/>
                <w:sz w:val="18"/>
              </w:rPr>
              <w:t> </w:t>
            </w:r>
            <w:r>
              <w:rPr>
                <w:sz w:val="18"/>
              </w:rPr>
              <w:t>proyectos</w:t>
            </w:r>
          </w:p>
          <w:p>
            <w:pPr>
              <w:pStyle w:val="TableParagraph"/>
              <w:numPr>
                <w:ilvl w:val="0"/>
                <w:numId w:val="14"/>
              </w:numPr>
              <w:tabs>
                <w:tab w:pos="471" w:val="left" w:leader="none"/>
              </w:tabs>
              <w:spacing w:line="240" w:lineRule="auto" w:before="122" w:after="0"/>
              <w:ind w:left="470" w:right="0" w:hanging="120"/>
              <w:jc w:val="left"/>
              <w:rPr>
                <w:sz w:val="18"/>
              </w:rPr>
            </w:pPr>
            <w:r>
              <w:rPr>
                <w:sz w:val="18"/>
              </w:rPr>
              <w:t>Movilización de inversión extranjera</w:t>
            </w:r>
            <w:r>
              <w:rPr>
                <w:spacing w:val="-1"/>
                <w:sz w:val="18"/>
              </w:rPr>
              <w:t> </w:t>
            </w:r>
            <w:r>
              <w:rPr>
                <w:sz w:val="18"/>
              </w:rPr>
              <w:t>directa</w:t>
            </w:r>
          </w:p>
          <w:p>
            <w:pPr>
              <w:pStyle w:val="TableParagraph"/>
              <w:numPr>
                <w:ilvl w:val="0"/>
                <w:numId w:val="14"/>
              </w:numPr>
              <w:tabs>
                <w:tab w:pos="471" w:val="left" w:leader="none"/>
              </w:tabs>
              <w:spacing w:line="240" w:lineRule="auto" w:before="118" w:after="0"/>
              <w:ind w:left="470" w:right="0" w:hanging="120"/>
              <w:jc w:val="left"/>
              <w:rPr>
                <w:sz w:val="18"/>
              </w:rPr>
            </w:pPr>
            <w:r>
              <w:rPr>
                <w:sz w:val="18"/>
              </w:rPr>
              <w:t>Movilización de inversión privada</w:t>
            </w:r>
            <w:r>
              <w:rPr>
                <w:spacing w:val="-1"/>
                <w:sz w:val="18"/>
              </w:rPr>
              <w:t> </w:t>
            </w:r>
            <w:r>
              <w:rPr>
                <w:sz w:val="18"/>
              </w:rPr>
              <w:t>interna</w:t>
            </w:r>
          </w:p>
          <w:p>
            <w:pPr>
              <w:pStyle w:val="TableParagraph"/>
              <w:numPr>
                <w:ilvl w:val="0"/>
                <w:numId w:val="14"/>
              </w:numPr>
              <w:tabs>
                <w:tab w:pos="471" w:val="left" w:leader="none"/>
              </w:tabs>
              <w:spacing w:line="240" w:lineRule="auto" w:before="121" w:after="0"/>
              <w:ind w:left="470" w:right="0" w:hanging="120"/>
              <w:jc w:val="left"/>
              <w:rPr>
                <w:sz w:val="18"/>
              </w:rPr>
            </w:pPr>
            <w:r>
              <w:rPr>
                <w:sz w:val="18"/>
              </w:rPr>
              <w:t>Coordinación</w:t>
            </w:r>
            <w:r>
              <w:rPr>
                <w:spacing w:val="-2"/>
                <w:sz w:val="18"/>
              </w:rPr>
              <w:t> </w:t>
            </w:r>
            <w:r>
              <w:rPr>
                <w:sz w:val="18"/>
              </w:rPr>
              <w:t>nacional/regional</w:t>
            </w:r>
          </w:p>
          <w:p>
            <w:pPr>
              <w:pStyle w:val="TableParagraph"/>
              <w:numPr>
                <w:ilvl w:val="0"/>
                <w:numId w:val="14"/>
              </w:numPr>
              <w:tabs>
                <w:tab w:pos="471" w:val="left" w:leader="none"/>
              </w:tabs>
              <w:spacing w:line="240" w:lineRule="auto" w:before="119" w:after="0"/>
              <w:ind w:left="470" w:right="0" w:hanging="120"/>
              <w:jc w:val="left"/>
              <w:rPr>
                <w:sz w:val="18"/>
              </w:rPr>
            </w:pPr>
            <w:r>
              <w:rPr>
                <w:sz w:val="18"/>
              </w:rPr>
              <w:t>Capacidad en materia de</w:t>
            </w:r>
            <w:r>
              <w:rPr>
                <w:spacing w:val="-2"/>
                <w:sz w:val="18"/>
              </w:rPr>
              <w:t> </w:t>
            </w:r>
            <w:r>
              <w:rPr>
                <w:sz w:val="18"/>
              </w:rPr>
              <w:t>servicios</w:t>
            </w:r>
          </w:p>
          <w:p>
            <w:pPr>
              <w:pStyle w:val="TableParagraph"/>
              <w:numPr>
                <w:ilvl w:val="0"/>
                <w:numId w:val="14"/>
              </w:numPr>
              <w:tabs>
                <w:tab w:pos="471" w:val="left" w:leader="none"/>
              </w:tabs>
              <w:spacing w:line="240" w:lineRule="auto" w:before="121" w:after="0"/>
              <w:ind w:left="470" w:right="0" w:hanging="120"/>
              <w:jc w:val="left"/>
              <w:rPr>
                <w:sz w:val="18"/>
              </w:rPr>
            </w:pPr>
            <w:r>
              <w:rPr>
                <w:sz w:val="18"/>
              </w:rPr>
              <w:t>Fondos suficientes y plazos de ejecución</w:t>
            </w:r>
            <w:r>
              <w:rPr>
                <w:spacing w:val="-8"/>
                <w:sz w:val="18"/>
              </w:rPr>
              <w:t> </w:t>
            </w:r>
            <w:r>
              <w:rPr>
                <w:sz w:val="18"/>
              </w:rPr>
              <w:t>adecuados</w:t>
            </w:r>
          </w:p>
          <w:p>
            <w:pPr>
              <w:pStyle w:val="TableParagraph"/>
              <w:numPr>
                <w:ilvl w:val="0"/>
                <w:numId w:val="14"/>
              </w:numPr>
              <w:tabs>
                <w:tab w:pos="471" w:val="left" w:leader="none"/>
              </w:tabs>
              <w:spacing w:line="240" w:lineRule="auto" w:before="119" w:after="0"/>
              <w:ind w:left="470" w:right="0" w:hanging="120"/>
              <w:jc w:val="left"/>
              <w:rPr>
                <w:sz w:val="18"/>
              </w:rPr>
            </w:pPr>
            <w:r>
              <w:rPr>
                <w:sz w:val="18"/>
              </w:rPr>
              <w:t>No está</w:t>
            </w:r>
            <w:r>
              <w:rPr>
                <w:spacing w:val="-2"/>
                <w:sz w:val="18"/>
              </w:rPr>
              <w:t> </w:t>
            </w:r>
            <w:r>
              <w:rPr>
                <w:sz w:val="18"/>
              </w:rPr>
              <w:t>seguro</w:t>
            </w:r>
          </w:p>
          <w:p>
            <w:pPr>
              <w:pStyle w:val="TableParagraph"/>
              <w:numPr>
                <w:ilvl w:val="0"/>
                <w:numId w:val="14"/>
              </w:numPr>
              <w:tabs>
                <w:tab w:pos="471" w:val="left" w:leader="none"/>
              </w:tabs>
              <w:spacing w:line="240" w:lineRule="auto" w:before="121" w:after="0"/>
              <w:ind w:left="470" w:right="0" w:hanging="120"/>
              <w:jc w:val="left"/>
              <w:rPr>
                <w:sz w:val="18"/>
              </w:rPr>
            </w:pPr>
            <w:r>
              <w:rPr>
                <w:sz w:val="18"/>
              </w:rPr>
              <w:t>Otros (sírvase</w:t>
            </w:r>
            <w:r>
              <w:rPr>
                <w:spacing w:val="-4"/>
                <w:sz w:val="18"/>
              </w:rPr>
              <w:t> </w:t>
            </w:r>
            <w:r>
              <w:rPr>
                <w:sz w:val="18"/>
              </w:rPr>
              <w:t>especificar)</w:t>
            </w:r>
          </w:p>
          <w:p>
            <w:pPr>
              <w:pStyle w:val="TableParagraph"/>
              <w:rPr>
                <w:rFonts w:ascii="Times New Roman"/>
                <w:sz w:val="22"/>
              </w:rPr>
            </w:pPr>
          </w:p>
          <w:p>
            <w:pPr>
              <w:pStyle w:val="TableParagraph"/>
              <w:spacing w:before="10"/>
              <w:rPr>
                <w:rFonts w:ascii="Times New Roman"/>
                <w:sz w:val="20"/>
              </w:rPr>
            </w:pPr>
          </w:p>
          <w:p>
            <w:pPr>
              <w:pStyle w:val="TableParagraph"/>
              <w:ind w:left="350" w:right="566" w:hanging="5"/>
              <w:rPr>
                <w:b/>
                <w:sz w:val="20"/>
              </w:rPr>
            </w:pPr>
            <w:r>
              <w:rPr>
                <w:b/>
                <w:sz w:val="20"/>
              </w:rPr>
              <w:t>Información adicional acerca de los factores que favorecen que el apoyo que brinda a los asociados Sur-Sur en el marco de la Ayuda para el Comercio contribuya a la diversificación económica.</w:t>
            </w:r>
          </w:p>
          <w:p>
            <w:pPr>
              <w:pStyle w:val="TableParagraph"/>
              <w:rPr>
                <w:rFonts w:ascii="Times New Roman"/>
                <w:sz w:val="20"/>
              </w:rPr>
            </w:pPr>
          </w:p>
          <w:p>
            <w:pPr>
              <w:pStyle w:val="TableParagraph"/>
              <w:spacing w:before="1"/>
              <w:ind w:left="2866"/>
              <w:rPr>
                <w:i/>
                <w:sz w:val="21"/>
              </w:rPr>
            </w:pPr>
            <w:r>
              <w:rPr>
                <w:i/>
                <w:color w:val="808080"/>
                <w:sz w:val="21"/>
              </w:rPr>
              <w:t>[Insertar recuadro para comentarios de 5 líneas]</w:t>
            </w:r>
          </w:p>
        </w:tc>
      </w:tr>
    </w:tbl>
    <w:p>
      <w:pPr>
        <w:spacing w:after="0"/>
        <w:rPr>
          <w:sz w:val="21"/>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5"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ind w:left="350" w:right="566"/>
              <w:rPr>
                <w:b/>
                <w:sz w:val="20"/>
              </w:rPr>
            </w:pPr>
            <w:r>
              <w:rPr>
                <w:b/>
                <w:sz w:val="20"/>
              </w:rPr>
              <w:t>20. ¿Qué factores pueden limitar las posibilidades de que el apoyo que brinda a los asociados Sur-Sur en el marco de la Ayuda para el Comercio contribuya a la diversificación económica?</w:t>
            </w:r>
          </w:p>
          <w:p>
            <w:pPr>
              <w:pStyle w:val="TableParagraph"/>
              <w:spacing w:before="2"/>
              <w:rPr>
                <w:rFonts w:ascii="Times New Roman"/>
                <w:sz w:val="21"/>
              </w:rPr>
            </w:pPr>
          </w:p>
          <w:p>
            <w:pPr>
              <w:pStyle w:val="TableParagraph"/>
              <w:ind w:left="350" w:right="705"/>
              <w:rPr>
                <w:b/>
                <w:sz w:val="20"/>
              </w:rPr>
            </w:pPr>
            <w:r>
              <w:rPr>
                <w:b/>
                <w:sz w:val="20"/>
              </w:rPr>
              <w:t>(Puede marcar más de una casilla; no obstante, limítese a señalar los cinco</w:t>
            </w:r>
            <w:r>
              <w:rPr>
                <w:b/>
                <w:spacing w:val="-37"/>
                <w:sz w:val="20"/>
              </w:rPr>
              <w:t> </w:t>
            </w:r>
            <w:r>
              <w:rPr>
                <w:b/>
                <w:sz w:val="20"/>
              </w:rPr>
              <w:t>factores principales)</w:t>
            </w:r>
          </w:p>
          <w:p>
            <w:pPr>
              <w:pStyle w:val="TableParagraph"/>
              <w:spacing w:before="1"/>
              <w:rPr>
                <w:rFonts w:ascii="Times New Roman"/>
                <w:sz w:val="21"/>
              </w:rPr>
            </w:pPr>
          </w:p>
          <w:p>
            <w:pPr>
              <w:pStyle w:val="TableParagraph"/>
              <w:numPr>
                <w:ilvl w:val="0"/>
                <w:numId w:val="15"/>
              </w:numPr>
              <w:tabs>
                <w:tab w:pos="471" w:val="left" w:leader="none"/>
              </w:tabs>
              <w:spacing w:line="240" w:lineRule="auto" w:before="0" w:after="0"/>
              <w:ind w:left="463" w:right="0" w:hanging="113"/>
              <w:jc w:val="left"/>
              <w:rPr>
                <w:sz w:val="18"/>
              </w:rPr>
            </w:pPr>
            <w:r>
              <w:rPr>
                <w:sz w:val="18"/>
              </w:rPr>
              <w:t>Discrepancias entre las prioridades de los asociados y los</w:t>
            </w:r>
            <w:r>
              <w:rPr>
                <w:spacing w:val="-12"/>
                <w:sz w:val="18"/>
              </w:rPr>
              <w:t> </w:t>
            </w:r>
            <w:r>
              <w:rPr>
                <w:sz w:val="18"/>
              </w:rPr>
              <w:t>donantes</w:t>
            </w:r>
          </w:p>
          <w:p>
            <w:pPr>
              <w:pStyle w:val="TableParagraph"/>
              <w:numPr>
                <w:ilvl w:val="0"/>
                <w:numId w:val="15"/>
              </w:numPr>
              <w:tabs>
                <w:tab w:pos="471" w:val="left" w:leader="none"/>
              </w:tabs>
              <w:spacing w:line="240" w:lineRule="auto" w:before="119" w:after="0"/>
              <w:ind w:left="463" w:right="0" w:hanging="113"/>
              <w:jc w:val="left"/>
              <w:rPr>
                <w:sz w:val="18"/>
              </w:rPr>
            </w:pPr>
            <w:r>
              <w:rPr>
                <w:sz w:val="18"/>
              </w:rPr>
              <w:t>Deficiencias de</w:t>
            </w:r>
            <w:r>
              <w:rPr>
                <w:spacing w:val="-1"/>
                <w:sz w:val="18"/>
              </w:rPr>
              <w:t> </w:t>
            </w:r>
            <w:r>
              <w:rPr>
                <w:sz w:val="18"/>
              </w:rPr>
              <w:t>infraestructura</w:t>
            </w:r>
          </w:p>
          <w:p>
            <w:pPr>
              <w:pStyle w:val="TableParagraph"/>
              <w:numPr>
                <w:ilvl w:val="0"/>
                <w:numId w:val="15"/>
              </w:numPr>
              <w:tabs>
                <w:tab w:pos="471" w:val="left" w:leader="none"/>
              </w:tabs>
              <w:spacing w:line="240" w:lineRule="auto" w:before="121" w:after="0"/>
              <w:ind w:left="463" w:right="0" w:hanging="113"/>
              <w:jc w:val="left"/>
              <w:rPr>
                <w:sz w:val="18"/>
              </w:rPr>
            </w:pPr>
            <w:r>
              <w:rPr>
                <w:sz w:val="18"/>
              </w:rPr>
              <w:t>Incapacidad de movilizar inversión privada</w:t>
            </w:r>
            <w:r>
              <w:rPr>
                <w:spacing w:val="-2"/>
                <w:sz w:val="18"/>
              </w:rPr>
              <w:t> </w:t>
            </w:r>
            <w:r>
              <w:rPr>
                <w:sz w:val="18"/>
              </w:rPr>
              <w:t>interna</w:t>
            </w:r>
          </w:p>
          <w:p>
            <w:pPr>
              <w:pStyle w:val="TableParagraph"/>
              <w:numPr>
                <w:ilvl w:val="0"/>
                <w:numId w:val="15"/>
              </w:numPr>
              <w:tabs>
                <w:tab w:pos="471" w:val="left" w:leader="none"/>
              </w:tabs>
              <w:spacing w:line="240" w:lineRule="auto" w:before="119" w:after="0"/>
              <w:ind w:left="463" w:right="0" w:hanging="113"/>
              <w:jc w:val="left"/>
              <w:rPr>
                <w:sz w:val="18"/>
              </w:rPr>
            </w:pPr>
            <w:r>
              <w:rPr>
                <w:sz w:val="18"/>
              </w:rPr>
              <w:t>Incapacidad de movilizar inversión extranjera</w:t>
            </w:r>
            <w:r>
              <w:rPr>
                <w:spacing w:val="-3"/>
                <w:sz w:val="18"/>
              </w:rPr>
              <w:t> </w:t>
            </w:r>
            <w:r>
              <w:rPr>
                <w:sz w:val="18"/>
              </w:rPr>
              <w:t>directa</w:t>
            </w:r>
          </w:p>
          <w:p>
            <w:pPr>
              <w:pStyle w:val="TableParagraph"/>
              <w:numPr>
                <w:ilvl w:val="0"/>
                <w:numId w:val="15"/>
              </w:numPr>
              <w:tabs>
                <w:tab w:pos="471" w:val="left" w:leader="none"/>
              </w:tabs>
              <w:spacing w:line="240" w:lineRule="auto" w:before="121" w:after="0"/>
              <w:ind w:left="463" w:right="0" w:hanging="113"/>
              <w:jc w:val="left"/>
              <w:rPr>
                <w:sz w:val="18"/>
              </w:rPr>
            </w:pPr>
            <w:r>
              <w:rPr>
                <w:sz w:val="18"/>
              </w:rPr>
              <w:t>Falta de apropiación</w:t>
            </w:r>
            <w:r>
              <w:rPr>
                <w:spacing w:val="-2"/>
                <w:sz w:val="18"/>
              </w:rPr>
              <w:t> </w:t>
            </w:r>
            <w:r>
              <w:rPr>
                <w:sz w:val="18"/>
              </w:rPr>
              <w:t>nacional</w:t>
            </w:r>
          </w:p>
          <w:p>
            <w:pPr>
              <w:pStyle w:val="TableParagraph"/>
              <w:numPr>
                <w:ilvl w:val="0"/>
                <w:numId w:val="15"/>
              </w:numPr>
              <w:tabs>
                <w:tab w:pos="471" w:val="left" w:leader="none"/>
              </w:tabs>
              <w:spacing w:line="240" w:lineRule="auto" w:before="119" w:after="0"/>
              <w:ind w:left="463" w:right="0" w:hanging="113"/>
              <w:jc w:val="left"/>
              <w:rPr>
                <w:sz w:val="18"/>
              </w:rPr>
            </w:pPr>
            <w:r>
              <w:rPr>
                <w:sz w:val="18"/>
              </w:rPr>
              <w:t>Falta de interés de los donantes en proyectos o programas</w:t>
            </w:r>
            <w:r>
              <w:rPr>
                <w:spacing w:val="-4"/>
                <w:sz w:val="18"/>
              </w:rPr>
              <w:t> </w:t>
            </w:r>
            <w:r>
              <w:rPr>
                <w:sz w:val="18"/>
              </w:rPr>
              <w:t>específicos</w:t>
            </w:r>
          </w:p>
          <w:p>
            <w:pPr>
              <w:pStyle w:val="TableParagraph"/>
              <w:numPr>
                <w:ilvl w:val="0"/>
                <w:numId w:val="15"/>
              </w:numPr>
              <w:tabs>
                <w:tab w:pos="471" w:val="left" w:leader="none"/>
              </w:tabs>
              <w:spacing w:line="240" w:lineRule="auto" w:before="121" w:after="0"/>
              <w:ind w:left="463" w:right="0" w:hanging="113"/>
              <w:jc w:val="left"/>
              <w:rPr>
                <w:sz w:val="18"/>
              </w:rPr>
            </w:pPr>
            <w:r>
              <w:rPr>
                <w:sz w:val="18"/>
              </w:rPr>
              <w:t>Escasa financiación del sector</w:t>
            </w:r>
            <w:r>
              <w:rPr>
                <w:spacing w:val="-4"/>
                <w:sz w:val="18"/>
              </w:rPr>
              <w:t> </w:t>
            </w:r>
            <w:r>
              <w:rPr>
                <w:sz w:val="18"/>
              </w:rPr>
              <w:t>privado</w:t>
            </w:r>
          </w:p>
          <w:p>
            <w:pPr>
              <w:pStyle w:val="TableParagraph"/>
              <w:numPr>
                <w:ilvl w:val="0"/>
                <w:numId w:val="15"/>
              </w:numPr>
              <w:tabs>
                <w:tab w:pos="471" w:val="left" w:leader="none"/>
              </w:tabs>
              <w:spacing w:line="240" w:lineRule="auto" w:before="122" w:after="0"/>
              <w:ind w:left="463" w:right="0" w:hanging="113"/>
              <w:jc w:val="left"/>
              <w:rPr>
                <w:sz w:val="18"/>
              </w:rPr>
            </w:pPr>
            <w:r>
              <w:rPr>
                <w:sz w:val="18"/>
              </w:rPr>
              <w:t>Capacidad limitada en materia de</w:t>
            </w:r>
            <w:r>
              <w:rPr>
                <w:spacing w:val="-4"/>
                <w:sz w:val="18"/>
              </w:rPr>
              <w:t> </w:t>
            </w:r>
            <w:r>
              <w:rPr>
                <w:sz w:val="18"/>
              </w:rPr>
              <w:t>servicios</w:t>
            </w:r>
          </w:p>
          <w:p>
            <w:pPr>
              <w:pStyle w:val="TableParagraph"/>
              <w:numPr>
                <w:ilvl w:val="0"/>
                <w:numId w:val="15"/>
              </w:numPr>
              <w:tabs>
                <w:tab w:pos="471" w:val="left" w:leader="none"/>
              </w:tabs>
              <w:spacing w:line="240" w:lineRule="auto" w:before="118" w:after="0"/>
              <w:ind w:left="463" w:right="0" w:hanging="113"/>
              <w:jc w:val="left"/>
              <w:rPr>
                <w:sz w:val="18"/>
              </w:rPr>
            </w:pPr>
            <w:r>
              <w:rPr>
                <w:sz w:val="18"/>
              </w:rPr>
              <w:t>Mala conectividad digital y de las</w:t>
            </w:r>
            <w:r>
              <w:rPr>
                <w:spacing w:val="-7"/>
                <w:sz w:val="18"/>
              </w:rPr>
              <w:t> </w:t>
            </w:r>
            <w:r>
              <w:rPr>
                <w:sz w:val="18"/>
              </w:rPr>
              <w:t>TIC</w:t>
            </w:r>
          </w:p>
          <w:p>
            <w:pPr>
              <w:pStyle w:val="TableParagraph"/>
              <w:numPr>
                <w:ilvl w:val="0"/>
                <w:numId w:val="15"/>
              </w:numPr>
              <w:tabs>
                <w:tab w:pos="471" w:val="left" w:leader="none"/>
              </w:tabs>
              <w:spacing w:line="240" w:lineRule="auto" w:before="119" w:after="0"/>
              <w:ind w:left="463" w:right="1132" w:hanging="113"/>
              <w:jc w:val="left"/>
              <w:rPr>
                <w:sz w:val="18"/>
              </w:rPr>
            </w:pPr>
            <w:r>
              <w:rPr>
                <w:sz w:val="18"/>
              </w:rPr>
              <w:t>Mala</w:t>
            </w:r>
            <w:r>
              <w:rPr>
                <w:spacing w:val="-2"/>
                <w:sz w:val="18"/>
              </w:rPr>
              <w:t> </w:t>
            </w:r>
            <w:r>
              <w:rPr>
                <w:sz w:val="18"/>
              </w:rPr>
              <w:t>adaptación</w:t>
            </w:r>
            <w:r>
              <w:rPr>
                <w:spacing w:val="-3"/>
                <w:sz w:val="18"/>
              </w:rPr>
              <w:t> </w:t>
            </w:r>
            <w:r>
              <w:rPr>
                <w:sz w:val="18"/>
              </w:rPr>
              <w:t>del</w:t>
            </w:r>
            <w:r>
              <w:rPr>
                <w:spacing w:val="-2"/>
                <w:sz w:val="18"/>
              </w:rPr>
              <w:t> </w:t>
            </w:r>
            <w:r>
              <w:rPr>
                <w:sz w:val="18"/>
              </w:rPr>
              <w:t>apoyo</w:t>
            </w:r>
            <w:r>
              <w:rPr>
                <w:spacing w:val="-3"/>
                <w:sz w:val="18"/>
              </w:rPr>
              <w:t> </w:t>
            </w:r>
            <w:r>
              <w:rPr>
                <w:sz w:val="18"/>
              </w:rPr>
              <w:t>recibido</w:t>
            </w:r>
            <w:r>
              <w:rPr>
                <w:spacing w:val="-2"/>
                <w:sz w:val="18"/>
              </w:rPr>
              <w:t> </w:t>
            </w:r>
            <w:r>
              <w:rPr>
                <w:sz w:val="18"/>
              </w:rPr>
              <w:t>en</w:t>
            </w:r>
            <w:r>
              <w:rPr>
                <w:spacing w:val="-1"/>
                <w:sz w:val="18"/>
              </w:rPr>
              <w:t> </w:t>
            </w:r>
            <w:r>
              <w:rPr>
                <w:sz w:val="18"/>
              </w:rPr>
              <w:t>concepto</w:t>
            </w:r>
            <w:r>
              <w:rPr>
                <w:spacing w:val="-3"/>
                <w:sz w:val="18"/>
              </w:rPr>
              <w:t> </w:t>
            </w:r>
            <w:r>
              <w:rPr>
                <w:sz w:val="18"/>
              </w:rPr>
              <w:t>de</w:t>
            </w:r>
            <w:r>
              <w:rPr>
                <w:spacing w:val="-5"/>
                <w:sz w:val="18"/>
              </w:rPr>
              <w:t> </w:t>
            </w:r>
            <w:r>
              <w:rPr>
                <w:sz w:val="18"/>
              </w:rPr>
              <w:t>Ayuda</w:t>
            </w:r>
            <w:r>
              <w:rPr>
                <w:spacing w:val="-2"/>
                <w:sz w:val="18"/>
              </w:rPr>
              <w:t> </w:t>
            </w:r>
            <w:r>
              <w:rPr>
                <w:sz w:val="18"/>
              </w:rPr>
              <w:t>para</w:t>
            </w:r>
            <w:r>
              <w:rPr>
                <w:spacing w:val="-1"/>
                <w:sz w:val="18"/>
              </w:rPr>
              <w:t> </w:t>
            </w:r>
            <w:r>
              <w:rPr>
                <w:sz w:val="18"/>
              </w:rPr>
              <w:t>el</w:t>
            </w:r>
            <w:r>
              <w:rPr>
                <w:spacing w:val="-4"/>
                <w:sz w:val="18"/>
              </w:rPr>
              <w:t> </w:t>
            </w:r>
            <w:r>
              <w:rPr>
                <w:sz w:val="18"/>
              </w:rPr>
              <w:t>Comercio</w:t>
            </w:r>
            <w:r>
              <w:rPr>
                <w:spacing w:val="-3"/>
                <w:sz w:val="18"/>
              </w:rPr>
              <w:t> </w:t>
            </w:r>
            <w:r>
              <w:rPr>
                <w:sz w:val="18"/>
              </w:rPr>
              <w:t>a</w:t>
            </w:r>
            <w:r>
              <w:rPr>
                <w:spacing w:val="-4"/>
                <w:sz w:val="18"/>
              </w:rPr>
              <w:t> </w:t>
            </w:r>
            <w:r>
              <w:rPr>
                <w:sz w:val="18"/>
              </w:rPr>
              <w:t>las</w:t>
            </w:r>
            <w:r>
              <w:rPr>
                <w:spacing w:val="-2"/>
                <w:sz w:val="18"/>
              </w:rPr>
              <w:t> </w:t>
            </w:r>
            <w:r>
              <w:rPr>
                <w:sz w:val="18"/>
              </w:rPr>
              <w:t>prioridades</w:t>
            </w:r>
            <w:r>
              <w:rPr>
                <w:spacing w:val="-4"/>
                <w:sz w:val="18"/>
              </w:rPr>
              <w:t> </w:t>
            </w:r>
            <w:r>
              <w:rPr>
                <w:sz w:val="18"/>
              </w:rPr>
              <w:t>nacionales</w:t>
            </w:r>
            <w:r>
              <w:rPr>
                <w:spacing w:val="-2"/>
                <w:sz w:val="18"/>
              </w:rPr>
              <w:t> </w:t>
            </w:r>
            <w:r>
              <w:rPr>
                <w:sz w:val="18"/>
              </w:rPr>
              <w:t>o regionales</w:t>
            </w:r>
          </w:p>
          <w:p>
            <w:pPr>
              <w:pStyle w:val="TableParagraph"/>
              <w:numPr>
                <w:ilvl w:val="0"/>
                <w:numId w:val="15"/>
              </w:numPr>
              <w:tabs>
                <w:tab w:pos="471" w:val="left" w:leader="none"/>
              </w:tabs>
              <w:spacing w:line="240" w:lineRule="auto" w:before="122" w:after="0"/>
              <w:ind w:left="470" w:right="0" w:hanging="120"/>
              <w:jc w:val="left"/>
              <w:rPr>
                <w:sz w:val="18"/>
              </w:rPr>
            </w:pPr>
            <w:r>
              <w:rPr>
                <w:sz w:val="18"/>
              </w:rPr>
              <w:t>Mala coordinación entre los</w:t>
            </w:r>
            <w:r>
              <w:rPr>
                <w:spacing w:val="-2"/>
                <w:sz w:val="18"/>
              </w:rPr>
              <w:t> </w:t>
            </w:r>
            <w:r>
              <w:rPr>
                <w:sz w:val="18"/>
              </w:rPr>
              <w:t>donantes</w:t>
            </w:r>
          </w:p>
          <w:p>
            <w:pPr>
              <w:pStyle w:val="TableParagraph"/>
              <w:numPr>
                <w:ilvl w:val="0"/>
                <w:numId w:val="15"/>
              </w:numPr>
              <w:tabs>
                <w:tab w:pos="471" w:val="left" w:leader="none"/>
              </w:tabs>
              <w:spacing w:line="240" w:lineRule="auto" w:before="119" w:after="0"/>
              <w:ind w:left="470" w:right="0" w:hanging="120"/>
              <w:jc w:val="left"/>
              <w:rPr>
                <w:sz w:val="18"/>
              </w:rPr>
            </w:pPr>
            <w:r>
              <w:rPr>
                <w:sz w:val="18"/>
              </w:rPr>
              <w:t>Mala coordinación</w:t>
            </w:r>
            <w:r>
              <w:rPr>
                <w:spacing w:val="-2"/>
                <w:sz w:val="18"/>
              </w:rPr>
              <w:t> </w:t>
            </w:r>
            <w:r>
              <w:rPr>
                <w:sz w:val="18"/>
              </w:rPr>
              <w:t>nacional/regional</w:t>
            </w:r>
          </w:p>
          <w:p>
            <w:pPr>
              <w:pStyle w:val="TableParagraph"/>
              <w:numPr>
                <w:ilvl w:val="0"/>
                <w:numId w:val="15"/>
              </w:numPr>
              <w:tabs>
                <w:tab w:pos="471" w:val="left" w:leader="none"/>
              </w:tabs>
              <w:spacing w:line="240" w:lineRule="auto" w:before="121" w:after="0"/>
              <w:ind w:left="470" w:right="0" w:hanging="120"/>
              <w:jc w:val="left"/>
              <w:rPr>
                <w:sz w:val="18"/>
              </w:rPr>
            </w:pPr>
            <w:r>
              <w:rPr>
                <w:sz w:val="18"/>
              </w:rPr>
              <w:t>Recursos destinados al proyecto o programa demasiado</w:t>
            </w:r>
            <w:r>
              <w:rPr>
                <w:spacing w:val="-6"/>
                <w:sz w:val="18"/>
              </w:rPr>
              <w:t> </w:t>
            </w:r>
            <w:r>
              <w:rPr>
                <w:sz w:val="18"/>
              </w:rPr>
              <w:t>escasos</w:t>
            </w:r>
          </w:p>
          <w:p>
            <w:pPr>
              <w:pStyle w:val="TableParagraph"/>
              <w:numPr>
                <w:ilvl w:val="0"/>
                <w:numId w:val="15"/>
              </w:numPr>
              <w:tabs>
                <w:tab w:pos="471" w:val="left" w:leader="none"/>
              </w:tabs>
              <w:spacing w:line="240" w:lineRule="auto" w:before="119" w:after="0"/>
              <w:ind w:left="470" w:right="0" w:hanging="120"/>
              <w:jc w:val="left"/>
              <w:rPr>
                <w:sz w:val="18"/>
              </w:rPr>
            </w:pPr>
            <w:r>
              <w:rPr>
                <w:sz w:val="18"/>
              </w:rPr>
              <w:t>Plazos demasiado</w:t>
            </w:r>
            <w:r>
              <w:rPr>
                <w:spacing w:val="-2"/>
                <w:sz w:val="18"/>
              </w:rPr>
              <w:t> </w:t>
            </w:r>
            <w:r>
              <w:rPr>
                <w:sz w:val="18"/>
              </w:rPr>
              <w:t>cortos</w:t>
            </w:r>
          </w:p>
          <w:p>
            <w:pPr>
              <w:pStyle w:val="TableParagraph"/>
              <w:numPr>
                <w:ilvl w:val="0"/>
                <w:numId w:val="15"/>
              </w:numPr>
              <w:tabs>
                <w:tab w:pos="471" w:val="left" w:leader="none"/>
              </w:tabs>
              <w:spacing w:line="240" w:lineRule="auto" w:before="121" w:after="0"/>
              <w:ind w:left="470" w:right="0" w:hanging="120"/>
              <w:jc w:val="left"/>
              <w:rPr>
                <w:sz w:val="18"/>
              </w:rPr>
            </w:pPr>
            <w:r>
              <w:rPr>
                <w:sz w:val="18"/>
              </w:rPr>
              <w:t>Limitada capacidad</w:t>
            </w:r>
            <w:r>
              <w:rPr>
                <w:spacing w:val="-6"/>
                <w:sz w:val="18"/>
              </w:rPr>
              <w:t> </w:t>
            </w:r>
            <w:r>
              <w:rPr>
                <w:sz w:val="18"/>
              </w:rPr>
              <w:t>institucional</w:t>
            </w:r>
          </w:p>
          <w:p>
            <w:pPr>
              <w:pStyle w:val="TableParagraph"/>
              <w:numPr>
                <w:ilvl w:val="0"/>
                <w:numId w:val="15"/>
              </w:numPr>
              <w:tabs>
                <w:tab w:pos="471" w:val="left" w:leader="none"/>
              </w:tabs>
              <w:spacing w:line="240" w:lineRule="auto" w:before="119" w:after="0"/>
              <w:ind w:left="470" w:right="0" w:hanging="120"/>
              <w:jc w:val="left"/>
              <w:rPr>
                <w:sz w:val="18"/>
              </w:rPr>
            </w:pPr>
            <w:r>
              <w:rPr>
                <w:sz w:val="18"/>
              </w:rPr>
              <w:t>No está</w:t>
            </w:r>
            <w:r>
              <w:rPr>
                <w:spacing w:val="-2"/>
                <w:sz w:val="18"/>
              </w:rPr>
              <w:t> </w:t>
            </w:r>
            <w:r>
              <w:rPr>
                <w:sz w:val="18"/>
              </w:rPr>
              <w:t>seguro</w:t>
            </w:r>
          </w:p>
          <w:p>
            <w:pPr>
              <w:pStyle w:val="TableParagraph"/>
              <w:numPr>
                <w:ilvl w:val="0"/>
                <w:numId w:val="15"/>
              </w:numPr>
              <w:tabs>
                <w:tab w:pos="471" w:val="left" w:leader="none"/>
              </w:tabs>
              <w:spacing w:line="240" w:lineRule="auto" w:before="119" w:after="0"/>
              <w:ind w:left="470" w:right="0" w:hanging="120"/>
              <w:jc w:val="left"/>
              <w:rPr>
                <w:sz w:val="18"/>
              </w:rPr>
            </w:pPr>
            <w:r>
              <w:rPr>
                <w:sz w:val="18"/>
              </w:rPr>
              <w:t>Otros (sírvase</w:t>
            </w:r>
            <w:r>
              <w:rPr>
                <w:spacing w:val="-10"/>
                <w:sz w:val="18"/>
              </w:rPr>
              <w:t> </w:t>
            </w:r>
            <w:r>
              <w:rPr>
                <w:sz w:val="18"/>
              </w:rPr>
              <w:t>especificar)</w:t>
            </w:r>
          </w:p>
          <w:p>
            <w:pPr>
              <w:pStyle w:val="TableParagraph"/>
              <w:spacing w:before="10"/>
              <w:rPr>
                <w:rFonts w:ascii="Times New Roman"/>
                <w:sz w:val="20"/>
              </w:rPr>
            </w:pPr>
          </w:p>
          <w:p>
            <w:pPr>
              <w:pStyle w:val="TableParagraph"/>
              <w:ind w:left="350" w:right="387"/>
              <w:rPr>
                <w:b/>
                <w:sz w:val="20"/>
              </w:rPr>
            </w:pPr>
            <w:r>
              <w:rPr>
                <w:b/>
                <w:sz w:val="20"/>
              </w:rPr>
              <w:t>Información adicional acerca de los factores que limitan las posibilidades de que el apoyo que brinda a los asociados Sur-Sur en el marco de la Ayuda para el Comercio contribuya a</w:t>
            </w:r>
            <w:r>
              <w:rPr>
                <w:b/>
                <w:spacing w:val="-40"/>
                <w:sz w:val="20"/>
              </w:rPr>
              <w:t> </w:t>
            </w:r>
            <w:r>
              <w:rPr>
                <w:b/>
                <w:sz w:val="20"/>
              </w:rPr>
              <w:t>la diversificación</w:t>
            </w:r>
            <w:r>
              <w:rPr>
                <w:b/>
                <w:spacing w:val="-1"/>
                <w:sz w:val="20"/>
              </w:rPr>
              <w:t> </w:t>
            </w:r>
            <w:r>
              <w:rPr>
                <w:b/>
                <w:sz w:val="20"/>
              </w:rPr>
              <w:t>económica.</w:t>
            </w:r>
          </w:p>
          <w:p>
            <w:pPr>
              <w:pStyle w:val="TableParagraph"/>
              <w:spacing w:before="3"/>
              <w:rPr>
                <w:rFonts w:ascii="Times New Roman"/>
                <w:sz w:val="20"/>
              </w:rPr>
            </w:pPr>
          </w:p>
          <w:p>
            <w:pPr>
              <w:pStyle w:val="TableParagraph"/>
              <w:ind w:left="2866"/>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6"/>
              <w:ind w:left="350" w:right="387"/>
              <w:rPr>
                <w:b/>
                <w:sz w:val="20"/>
              </w:rPr>
            </w:pPr>
            <w:r>
              <w:rPr>
                <w:b/>
                <w:sz w:val="20"/>
              </w:rPr>
              <w:t>* 21. ¿Contribuye la Ayuda para el Comercio que proporciona a movilizar otras formas de financiación para el desarrollo que favorezcan la diversificación económica en los países asociados Sur-Sur (financiación en condiciones no preferenciales, inversión extranjera directa, remesas, financiación para el comercio, etc.)?</w:t>
            </w:r>
          </w:p>
          <w:p>
            <w:pPr>
              <w:pStyle w:val="TableParagraph"/>
              <w:rPr>
                <w:rFonts w:ascii="Times New Roman"/>
                <w:sz w:val="21"/>
              </w:rPr>
            </w:pPr>
          </w:p>
          <w:p>
            <w:pPr>
              <w:pStyle w:val="TableParagraph"/>
              <w:numPr>
                <w:ilvl w:val="0"/>
                <w:numId w:val="16"/>
              </w:numPr>
              <w:tabs>
                <w:tab w:pos="485" w:val="left" w:leader="none"/>
              </w:tabs>
              <w:spacing w:line="240" w:lineRule="auto" w:before="0" w:after="0"/>
              <w:ind w:left="484" w:right="0" w:hanging="134"/>
              <w:jc w:val="left"/>
              <w:rPr>
                <w:sz w:val="20"/>
              </w:rPr>
            </w:pPr>
            <w:r>
              <w:rPr>
                <w:sz w:val="20"/>
              </w:rPr>
              <w:t>Sí</w:t>
            </w:r>
          </w:p>
          <w:p>
            <w:pPr>
              <w:pStyle w:val="TableParagraph"/>
              <w:numPr>
                <w:ilvl w:val="0"/>
                <w:numId w:val="16"/>
              </w:numPr>
              <w:tabs>
                <w:tab w:pos="485" w:val="left" w:leader="none"/>
              </w:tabs>
              <w:spacing w:line="240" w:lineRule="auto" w:before="121" w:after="0"/>
              <w:ind w:left="484" w:right="0" w:hanging="134"/>
              <w:jc w:val="left"/>
              <w:rPr>
                <w:sz w:val="20"/>
              </w:rPr>
            </w:pPr>
            <w:r>
              <w:rPr>
                <w:sz w:val="20"/>
              </w:rPr>
              <w:t>No</w:t>
            </w:r>
          </w:p>
          <w:p>
            <w:pPr>
              <w:pStyle w:val="TableParagraph"/>
              <w:numPr>
                <w:ilvl w:val="0"/>
                <w:numId w:val="16"/>
              </w:numPr>
              <w:tabs>
                <w:tab w:pos="485" w:val="left" w:leader="none"/>
              </w:tabs>
              <w:spacing w:line="240" w:lineRule="auto" w:before="119" w:after="0"/>
              <w:ind w:left="484" w:right="0" w:hanging="134"/>
              <w:jc w:val="left"/>
              <w:rPr>
                <w:sz w:val="20"/>
              </w:rPr>
            </w:pPr>
            <w:r>
              <w:rPr>
                <w:sz w:val="20"/>
              </w:rPr>
              <w:t>No está</w:t>
            </w:r>
            <w:r>
              <w:rPr>
                <w:spacing w:val="-2"/>
                <w:sz w:val="20"/>
              </w:rPr>
              <w:t> </w:t>
            </w:r>
            <w:r>
              <w:rPr>
                <w:sz w:val="20"/>
              </w:rPr>
              <w:t>seguro</w:t>
            </w:r>
          </w:p>
          <w:p>
            <w:pPr>
              <w:pStyle w:val="TableParagraph"/>
              <w:spacing w:before="11"/>
              <w:rPr>
                <w:rFonts w:ascii="Times New Roman"/>
                <w:sz w:val="20"/>
              </w:rPr>
            </w:pPr>
          </w:p>
          <w:p>
            <w:pPr>
              <w:pStyle w:val="TableParagraph"/>
              <w:ind w:left="350" w:right="705"/>
              <w:rPr>
                <w:b/>
                <w:sz w:val="20"/>
              </w:rPr>
            </w:pPr>
            <w:r>
              <w:rPr>
                <w:b/>
                <w:sz w:val="20"/>
              </w:rPr>
              <w:t>Información adicional acerca de la medida en que la Ayuda para el Comercio que proporciona contribuye a movilizar otras formas de financiación para el desarrollo que favorezcan la diversificación económica.</w:t>
            </w:r>
          </w:p>
          <w:p>
            <w:pPr>
              <w:pStyle w:val="TableParagraph"/>
              <w:rPr>
                <w:rFonts w:ascii="Times New Roman"/>
                <w:sz w:val="20"/>
              </w:rPr>
            </w:pPr>
          </w:p>
          <w:p>
            <w:pPr>
              <w:pStyle w:val="TableParagraph"/>
              <w:spacing w:before="1"/>
              <w:ind w:left="2866"/>
              <w:rPr>
                <w:i/>
                <w:sz w:val="21"/>
              </w:rPr>
            </w:pPr>
            <w:r>
              <w:rPr>
                <w:i/>
                <w:color w:val="808080"/>
                <w:sz w:val="21"/>
              </w:rPr>
              <w:t>[Insertar recuadro para comentarios de 5 líneas]</w:t>
            </w:r>
          </w:p>
        </w:tc>
      </w:tr>
    </w:tbl>
    <w:p>
      <w:pPr>
        <w:spacing w:after="0"/>
        <w:rPr>
          <w:sz w:val="21"/>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5"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numPr>
                <w:ilvl w:val="0"/>
                <w:numId w:val="17"/>
              </w:numPr>
              <w:tabs>
                <w:tab w:pos="725" w:val="left" w:leader="none"/>
              </w:tabs>
              <w:spacing w:line="240" w:lineRule="auto" w:before="0" w:after="0"/>
              <w:ind w:left="350" w:right="1043" w:firstLine="0"/>
              <w:jc w:val="left"/>
              <w:rPr>
                <w:b/>
                <w:sz w:val="20"/>
              </w:rPr>
            </w:pPr>
            <w:r>
              <w:rPr>
                <w:b/>
                <w:sz w:val="20"/>
              </w:rPr>
              <w:t>¿Con</w:t>
            </w:r>
            <w:r>
              <w:rPr>
                <w:b/>
                <w:spacing w:val="-5"/>
                <w:sz w:val="20"/>
              </w:rPr>
              <w:t> </w:t>
            </w:r>
            <w:r>
              <w:rPr>
                <w:b/>
                <w:sz w:val="20"/>
              </w:rPr>
              <w:t>qué</w:t>
            </w:r>
            <w:r>
              <w:rPr>
                <w:b/>
                <w:spacing w:val="-5"/>
                <w:sz w:val="20"/>
              </w:rPr>
              <w:t> </w:t>
            </w:r>
            <w:r>
              <w:rPr>
                <w:b/>
                <w:sz w:val="20"/>
              </w:rPr>
              <w:t>asociado(s)</w:t>
            </w:r>
            <w:r>
              <w:rPr>
                <w:b/>
                <w:spacing w:val="-5"/>
                <w:sz w:val="20"/>
              </w:rPr>
              <w:t> </w:t>
            </w:r>
            <w:r>
              <w:rPr>
                <w:b/>
                <w:sz w:val="20"/>
              </w:rPr>
              <w:t>Sur-Sur</w:t>
            </w:r>
            <w:r>
              <w:rPr>
                <w:b/>
                <w:spacing w:val="-6"/>
                <w:sz w:val="20"/>
              </w:rPr>
              <w:t> </w:t>
            </w:r>
            <w:r>
              <w:rPr>
                <w:b/>
                <w:sz w:val="20"/>
              </w:rPr>
              <w:t>colabora</w:t>
            </w:r>
            <w:r>
              <w:rPr>
                <w:b/>
                <w:spacing w:val="-3"/>
                <w:sz w:val="20"/>
              </w:rPr>
              <w:t> </w:t>
            </w:r>
            <w:r>
              <w:rPr>
                <w:b/>
                <w:sz w:val="20"/>
              </w:rPr>
              <w:t>para</w:t>
            </w:r>
            <w:r>
              <w:rPr>
                <w:b/>
                <w:spacing w:val="-3"/>
                <w:sz w:val="20"/>
              </w:rPr>
              <w:t> </w:t>
            </w:r>
            <w:r>
              <w:rPr>
                <w:b/>
                <w:sz w:val="20"/>
              </w:rPr>
              <w:t>proporcionar</w:t>
            </w:r>
            <w:r>
              <w:rPr>
                <w:b/>
                <w:spacing w:val="-5"/>
                <w:sz w:val="20"/>
              </w:rPr>
              <w:t> </w:t>
            </w:r>
            <w:r>
              <w:rPr>
                <w:b/>
                <w:sz w:val="20"/>
              </w:rPr>
              <w:t>fondos</w:t>
            </w:r>
            <w:r>
              <w:rPr>
                <w:b/>
                <w:spacing w:val="-3"/>
                <w:sz w:val="20"/>
              </w:rPr>
              <w:t> </w:t>
            </w:r>
            <w:r>
              <w:rPr>
                <w:b/>
                <w:sz w:val="20"/>
              </w:rPr>
              <w:t>de</w:t>
            </w:r>
            <w:r>
              <w:rPr>
                <w:b/>
                <w:spacing w:val="-3"/>
                <w:sz w:val="20"/>
              </w:rPr>
              <w:t> </w:t>
            </w:r>
            <w:r>
              <w:rPr>
                <w:b/>
                <w:sz w:val="20"/>
              </w:rPr>
              <w:t>Ayuda</w:t>
            </w:r>
            <w:r>
              <w:rPr>
                <w:b/>
                <w:spacing w:val="-3"/>
                <w:sz w:val="20"/>
              </w:rPr>
              <w:t> </w:t>
            </w:r>
            <w:r>
              <w:rPr>
                <w:b/>
                <w:sz w:val="20"/>
              </w:rPr>
              <w:t>para</w:t>
            </w:r>
            <w:r>
              <w:rPr>
                <w:b/>
                <w:spacing w:val="-5"/>
                <w:sz w:val="20"/>
              </w:rPr>
              <w:t> </w:t>
            </w:r>
            <w:r>
              <w:rPr>
                <w:b/>
                <w:sz w:val="20"/>
              </w:rPr>
              <w:t>el Comercio en favor de la diversificación</w:t>
            </w:r>
            <w:r>
              <w:rPr>
                <w:b/>
                <w:spacing w:val="-4"/>
                <w:sz w:val="20"/>
              </w:rPr>
              <w:t> </w:t>
            </w:r>
            <w:r>
              <w:rPr>
                <w:b/>
                <w:sz w:val="20"/>
              </w:rPr>
              <w:t>económica?</w:t>
            </w:r>
          </w:p>
          <w:p>
            <w:pPr>
              <w:pStyle w:val="TableParagraph"/>
              <w:spacing w:before="2"/>
              <w:rPr>
                <w:rFonts w:ascii="Times New Roman"/>
                <w:sz w:val="20"/>
              </w:rPr>
            </w:pPr>
          </w:p>
          <w:p>
            <w:pPr>
              <w:pStyle w:val="TableParagraph"/>
              <w:ind w:left="2736" w:right="2722"/>
              <w:jc w:val="center"/>
              <w:rPr>
                <w:i/>
                <w:sz w:val="21"/>
              </w:rPr>
            </w:pPr>
            <w:r>
              <w:rPr>
                <w:i/>
                <w:color w:val="808080"/>
                <w:sz w:val="21"/>
              </w:rPr>
              <w:t>[Insertar lista de países asociados]</w:t>
            </w:r>
          </w:p>
          <w:p>
            <w:pPr>
              <w:pStyle w:val="TableParagraph"/>
              <w:rPr>
                <w:rFonts w:ascii="Times New Roman"/>
                <w:sz w:val="24"/>
              </w:rPr>
            </w:pPr>
          </w:p>
          <w:p>
            <w:pPr>
              <w:pStyle w:val="TableParagraph"/>
              <w:spacing w:before="206"/>
              <w:ind w:left="350" w:right="387"/>
              <w:rPr>
                <w:b/>
                <w:sz w:val="20"/>
              </w:rPr>
            </w:pPr>
            <w:r>
              <w:rPr>
                <w:b/>
                <w:sz w:val="20"/>
              </w:rPr>
              <w:t>Información adicional acerca de los países asociados Sur-Sur o los programas regionales a los que proporciona fondos de Ayuda para el Comercio para promover la diversificación económica.</w:t>
            </w:r>
          </w:p>
          <w:p>
            <w:pPr>
              <w:pStyle w:val="TableParagraph"/>
              <w:rPr>
                <w:rFonts w:ascii="Times New Roman"/>
                <w:sz w:val="20"/>
              </w:rPr>
            </w:pPr>
          </w:p>
          <w:p>
            <w:pPr>
              <w:pStyle w:val="TableParagraph"/>
              <w:ind w:left="2866"/>
              <w:rPr>
                <w:i/>
                <w:sz w:val="21"/>
              </w:rPr>
            </w:pPr>
            <w:r>
              <w:rPr>
                <w:i/>
                <w:color w:val="808080"/>
                <w:sz w:val="21"/>
              </w:rPr>
              <w:t>[Insertar recuadro para comentarios de 5 líneas]</w:t>
            </w:r>
          </w:p>
          <w:p>
            <w:pPr>
              <w:pStyle w:val="TableParagraph"/>
              <w:rPr>
                <w:rFonts w:ascii="Times New Roman"/>
                <w:sz w:val="24"/>
              </w:rPr>
            </w:pPr>
          </w:p>
          <w:p>
            <w:pPr>
              <w:pStyle w:val="TableParagraph"/>
              <w:numPr>
                <w:ilvl w:val="0"/>
                <w:numId w:val="17"/>
              </w:numPr>
              <w:tabs>
                <w:tab w:pos="725" w:val="left" w:leader="none"/>
              </w:tabs>
              <w:spacing w:line="240" w:lineRule="auto" w:before="206" w:after="0"/>
              <w:ind w:left="350" w:right="372" w:firstLine="0"/>
              <w:jc w:val="left"/>
              <w:rPr>
                <w:b/>
                <w:sz w:val="20"/>
              </w:rPr>
            </w:pPr>
            <w:r>
              <w:rPr>
                <w:b/>
                <w:sz w:val="20"/>
              </w:rPr>
              <w:t>¿Qué canales utiliza para proporcionar fondos de Ayuda para el Comercio a los asociados Sur-Sur en favor de la diversificación</w:t>
            </w:r>
            <w:r>
              <w:rPr>
                <w:b/>
                <w:spacing w:val="-8"/>
                <w:sz w:val="20"/>
              </w:rPr>
              <w:t> </w:t>
            </w:r>
            <w:r>
              <w:rPr>
                <w:b/>
                <w:sz w:val="20"/>
              </w:rPr>
              <w:t>económica?</w:t>
            </w:r>
          </w:p>
          <w:p>
            <w:pPr>
              <w:pStyle w:val="TableParagraph"/>
              <w:spacing w:before="1"/>
              <w:rPr>
                <w:rFonts w:ascii="Times New Roman"/>
                <w:sz w:val="21"/>
              </w:rPr>
            </w:pPr>
          </w:p>
          <w:p>
            <w:pPr>
              <w:pStyle w:val="TableParagraph"/>
              <w:numPr>
                <w:ilvl w:val="0"/>
                <w:numId w:val="18"/>
              </w:numPr>
              <w:tabs>
                <w:tab w:pos="485" w:val="left" w:leader="none"/>
              </w:tabs>
              <w:spacing w:line="240" w:lineRule="auto" w:before="0" w:after="0"/>
              <w:ind w:left="484" w:right="0" w:hanging="134"/>
              <w:jc w:val="left"/>
              <w:rPr>
                <w:sz w:val="20"/>
              </w:rPr>
            </w:pPr>
            <w:r>
              <w:rPr>
                <w:sz w:val="20"/>
              </w:rPr>
              <w:t>Programas</w:t>
            </w:r>
            <w:r>
              <w:rPr>
                <w:spacing w:val="-11"/>
                <w:sz w:val="20"/>
              </w:rPr>
              <w:t> </w:t>
            </w:r>
            <w:r>
              <w:rPr>
                <w:sz w:val="20"/>
              </w:rPr>
              <w:t>bilaterales</w:t>
            </w:r>
          </w:p>
          <w:p>
            <w:pPr>
              <w:pStyle w:val="TableParagraph"/>
              <w:numPr>
                <w:ilvl w:val="0"/>
                <w:numId w:val="18"/>
              </w:numPr>
              <w:tabs>
                <w:tab w:pos="485" w:val="left" w:leader="none"/>
              </w:tabs>
              <w:spacing w:line="240" w:lineRule="auto" w:before="121" w:after="0"/>
              <w:ind w:left="484" w:right="0" w:hanging="134"/>
              <w:jc w:val="left"/>
              <w:rPr>
                <w:sz w:val="20"/>
              </w:rPr>
            </w:pPr>
            <w:r>
              <w:rPr>
                <w:sz w:val="20"/>
              </w:rPr>
              <w:t>Programas</w:t>
            </w:r>
            <w:r>
              <w:rPr>
                <w:spacing w:val="-14"/>
                <w:sz w:val="20"/>
              </w:rPr>
              <w:t> </w:t>
            </w:r>
            <w:r>
              <w:rPr>
                <w:sz w:val="20"/>
              </w:rPr>
              <w:t>regionales</w:t>
            </w:r>
          </w:p>
          <w:p>
            <w:pPr>
              <w:pStyle w:val="TableParagraph"/>
              <w:numPr>
                <w:ilvl w:val="0"/>
                <w:numId w:val="18"/>
              </w:numPr>
              <w:tabs>
                <w:tab w:pos="485" w:val="left" w:leader="none"/>
              </w:tabs>
              <w:spacing w:line="240" w:lineRule="auto" w:before="118" w:after="0"/>
              <w:ind w:left="484" w:right="0" w:hanging="134"/>
              <w:jc w:val="left"/>
              <w:rPr>
                <w:sz w:val="20"/>
              </w:rPr>
            </w:pPr>
            <w:r>
              <w:rPr>
                <w:sz w:val="20"/>
              </w:rPr>
              <w:t>Programas</w:t>
            </w:r>
            <w:r>
              <w:rPr>
                <w:spacing w:val="-2"/>
                <w:sz w:val="20"/>
              </w:rPr>
              <w:t> </w:t>
            </w:r>
            <w:r>
              <w:rPr>
                <w:sz w:val="20"/>
              </w:rPr>
              <w:t>multilaterales</w:t>
            </w:r>
          </w:p>
          <w:p>
            <w:pPr>
              <w:pStyle w:val="TableParagraph"/>
              <w:numPr>
                <w:ilvl w:val="0"/>
                <w:numId w:val="18"/>
              </w:numPr>
              <w:tabs>
                <w:tab w:pos="485" w:val="left" w:leader="none"/>
              </w:tabs>
              <w:spacing w:line="240" w:lineRule="auto" w:before="119" w:after="0"/>
              <w:ind w:left="484" w:right="0" w:hanging="134"/>
              <w:jc w:val="left"/>
              <w:rPr>
                <w:sz w:val="20"/>
              </w:rPr>
            </w:pPr>
            <w:r>
              <w:rPr>
                <w:sz w:val="20"/>
              </w:rPr>
              <w:t>Otros, por ejemplo, nuevos programas o</w:t>
            </w:r>
            <w:r>
              <w:rPr>
                <w:spacing w:val="-6"/>
                <w:sz w:val="20"/>
              </w:rPr>
              <w:t> </w:t>
            </w:r>
            <w:r>
              <w:rPr>
                <w:sz w:val="20"/>
              </w:rPr>
              <w:t>instituciones</w:t>
            </w:r>
          </w:p>
          <w:p>
            <w:pPr>
              <w:pStyle w:val="TableParagraph"/>
              <w:spacing w:before="2"/>
              <w:rPr>
                <w:rFonts w:ascii="Times New Roman"/>
                <w:sz w:val="21"/>
              </w:rPr>
            </w:pPr>
          </w:p>
          <w:p>
            <w:pPr>
              <w:pStyle w:val="TableParagraph"/>
              <w:ind w:left="350"/>
              <w:rPr>
                <w:b/>
                <w:sz w:val="20"/>
              </w:rPr>
            </w:pPr>
            <w:r>
              <w:rPr>
                <w:b/>
                <w:sz w:val="20"/>
              </w:rPr>
              <w:t>Sírvase facilitar información más detallada sobre los canales que utiliza para proporcionar fondos de Ayuda para el Comercio a los asociados Sur-Sur en favor de la diversificación económica.</w:t>
            </w:r>
          </w:p>
          <w:p>
            <w:pPr>
              <w:pStyle w:val="TableParagraph"/>
              <w:rPr>
                <w:rFonts w:ascii="Times New Roman"/>
                <w:sz w:val="20"/>
              </w:rPr>
            </w:pPr>
          </w:p>
          <w:p>
            <w:pPr>
              <w:pStyle w:val="TableParagraph"/>
              <w:spacing w:before="1"/>
              <w:ind w:left="2736" w:right="2725"/>
              <w:jc w:val="center"/>
              <w:rPr>
                <w:i/>
                <w:sz w:val="21"/>
              </w:rPr>
            </w:pPr>
            <w:r>
              <w:rPr>
                <w:i/>
                <w:color w:val="808080"/>
                <w:sz w:val="21"/>
              </w:rPr>
              <w:t>[Insertar recuadro para comentarios de 5 líneas]</w:t>
            </w:r>
          </w:p>
        </w:tc>
      </w:tr>
    </w:tbl>
    <w:p>
      <w:pPr>
        <w:spacing w:after="0"/>
        <w:jc w:val="center"/>
        <w:rPr>
          <w:sz w:val="21"/>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5"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numPr>
                <w:ilvl w:val="0"/>
                <w:numId w:val="19"/>
              </w:numPr>
              <w:tabs>
                <w:tab w:pos="747" w:val="left" w:leader="none"/>
              </w:tabs>
              <w:spacing w:line="240" w:lineRule="auto" w:before="0" w:after="0"/>
              <w:ind w:left="350" w:right="792" w:firstLine="22"/>
              <w:jc w:val="left"/>
              <w:rPr>
                <w:b/>
                <w:sz w:val="20"/>
              </w:rPr>
            </w:pPr>
            <w:r>
              <w:rPr>
                <w:b/>
                <w:sz w:val="20"/>
              </w:rPr>
              <w:t>¿Con qué asociado(s) Sur-Sur colabora para proporcionar financiación en favor de</w:t>
            </w:r>
            <w:r>
              <w:rPr>
                <w:b/>
                <w:spacing w:val="-43"/>
                <w:sz w:val="20"/>
              </w:rPr>
              <w:t> </w:t>
            </w:r>
            <w:r>
              <w:rPr>
                <w:b/>
                <w:sz w:val="20"/>
              </w:rPr>
              <w:t>la diversificación</w:t>
            </w:r>
            <w:r>
              <w:rPr>
                <w:b/>
                <w:spacing w:val="-1"/>
                <w:sz w:val="20"/>
              </w:rPr>
              <w:t> </w:t>
            </w:r>
            <w:r>
              <w:rPr>
                <w:b/>
                <w:sz w:val="20"/>
              </w:rPr>
              <w:t>económica?</w:t>
            </w:r>
          </w:p>
          <w:p>
            <w:pPr>
              <w:pStyle w:val="TableParagraph"/>
              <w:spacing w:before="1"/>
              <w:rPr>
                <w:rFonts w:ascii="Times New Roman"/>
                <w:sz w:val="21"/>
              </w:rPr>
            </w:pPr>
          </w:p>
          <w:p>
            <w:pPr>
              <w:pStyle w:val="TableParagraph"/>
              <w:ind w:left="350"/>
              <w:rPr>
                <w:b/>
                <w:sz w:val="20"/>
              </w:rPr>
            </w:pPr>
            <w:r>
              <w:rPr>
                <w:b/>
                <w:sz w:val="20"/>
              </w:rPr>
              <w:t>(Puede marcar más de una casilla y/o no marcar ninguna si no colabora con nadie)</w:t>
            </w:r>
          </w:p>
          <w:p>
            <w:pPr>
              <w:pStyle w:val="TableParagraph"/>
              <w:rPr>
                <w:rFonts w:ascii="Times New Roman"/>
                <w:sz w:val="20"/>
              </w:rPr>
            </w:pPr>
          </w:p>
          <w:p>
            <w:pPr>
              <w:pStyle w:val="TableParagraph"/>
              <w:spacing w:before="2"/>
              <w:rPr>
                <w:rFonts w:ascii="Times New Roman"/>
                <w:sz w:val="12"/>
              </w:rPr>
            </w:pPr>
          </w:p>
          <w:p>
            <w:pPr>
              <w:pStyle w:val="TableParagraph"/>
              <w:ind w:left="412"/>
              <w:rPr>
                <w:rFonts w:ascii="Times New Roman"/>
                <w:sz w:val="20"/>
              </w:rPr>
            </w:pPr>
            <w:r>
              <w:rPr>
                <w:rFonts w:ascii="Times New Roman"/>
                <w:sz w:val="20"/>
              </w:rPr>
              <w:drawing>
                <wp:inline distT="0" distB="0" distL="0" distR="0">
                  <wp:extent cx="5791816" cy="2756439"/>
                  <wp:effectExtent l="0" t="0" r="0" b="0"/>
                  <wp:docPr id="513" name="image10.jpeg" descr=""/>
                  <wp:cNvGraphicFramePr>
                    <a:graphicFrameLocks noChangeAspect="1"/>
                  </wp:cNvGraphicFramePr>
                  <a:graphic>
                    <a:graphicData uri="http://schemas.openxmlformats.org/drawingml/2006/picture">
                      <pic:pic>
                        <pic:nvPicPr>
                          <pic:cNvPr id="514" name="image10.jpeg"/>
                          <pic:cNvPicPr/>
                        </pic:nvPicPr>
                        <pic:blipFill>
                          <a:blip r:embed="rId19" cstate="print"/>
                          <a:stretch>
                            <a:fillRect/>
                          </a:stretch>
                        </pic:blipFill>
                        <pic:spPr>
                          <a:xfrm>
                            <a:off x="0" y="0"/>
                            <a:ext cx="5791816" cy="2756439"/>
                          </a:xfrm>
                          <a:prstGeom prst="rect">
                            <a:avLst/>
                          </a:prstGeom>
                        </pic:spPr>
                      </pic:pic>
                    </a:graphicData>
                  </a:graphic>
                </wp:inline>
              </w:drawing>
            </w:r>
            <w:r>
              <w:rPr>
                <w:rFonts w:ascii="Times New Roman"/>
                <w:sz w:val="20"/>
              </w:rPr>
            </w:r>
          </w:p>
          <w:p>
            <w:pPr>
              <w:pStyle w:val="TableParagraph"/>
              <w:spacing w:before="10"/>
              <w:rPr>
                <w:rFonts w:ascii="Times New Roman"/>
                <w:sz w:val="28"/>
              </w:rPr>
            </w:pPr>
          </w:p>
          <w:p>
            <w:pPr>
              <w:pStyle w:val="TableParagraph"/>
              <w:ind w:left="350" w:right="705"/>
              <w:rPr>
                <w:b/>
                <w:sz w:val="20"/>
              </w:rPr>
            </w:pPr>
            <w:r>
              <w:rPr>
                <w:b/>
                <w:sz w:val="20"/>
              </w:rPr>
              <w:t>Información adicional acerca de los asociados Sur-Sur con los que colabora para proporcionar financiación en favor de la diversificación económica.</w:t>
            </w:r>
          </w:p>
          <w:p>
            <w:pPr>
              <w:pStyle w:val="TableParagraph"/>
              <w:spacing w:before="3"/>
              <w:rPr>
                <w:rFonts w:ascii="Times New Roman"/>
                <w:sz w:val="20"/>
              </w:rPr>
            </w:pPr>
          </w:p>
          <w:p>
            <w:pPr>
              <w:pStyle w:val="TableParagraph"/>
              <w:ind w:left="2866"/>
              <w:rPr>
                <w:i/>
                <w:sz w:val="21"/>
              </w:rPr>
            </w:pPr>
            <w:r>
              <w:rPr>
                <w:i/>
                <w:color w:val="808080"/>
                <w:sz w:val="21"/>
              </w:rPr>
              <w:t>[Insertar recuadro para comentarios de 5 líneas]</w:t>
            </w:r>
          </w:p>
          <w:p>
            <w:pPr>
              <w:pStyle w:val="TableParagraph"/>
              <w:rPr>
                <w:rFonts w:ascii="Times New Roman"/>
                <w:sz w:val="24"/>
              </w:rPr>
            </w:pPr>
          </w:p>
          <w:p>
            <w:pPr>
              <w:pStyle w:val="TableParagraph"/>
              <w:numPr>
                <w:ilvl w:val="0"/>
                <w:numId w:val="19"/>
              </w:numPr>
              <w:tabs>
                <w:tab w:pos="725" w:val="left" w:leader="none"/>
              </w:tabs>
              <w:spacing w:line="240" w:lineRule="auto" w:before="203" w:after="0"/>
              <w:ind w:left="350" w:right="914" w:firstLine="0"/>
              <w:jc w:val="left"/>
              <w:rPr>
                <w:b/>
                <w:sz w:val="20"/>
              </w:rPr>
            </w:pPr>
            <w:r>
              <w:rPr>
                <w:b/>
                <w:sz w:val="20"/>
              </w:rPr>
              <w:t>De</w:t>
            </w:r>
            <w:r>
              <w:rPr>
                <w:b/>
                <w:spacing w:val="-3"/>
                <w:sz w:val="20"/>
              </w:rPr>
              <w:t> </w:t>
            </w:r>
            <w:r>
              <w:rPr>
                <w:b/>
                <w:sz w:val="20"/>
              </w:rPr>
              <w:t>cara</w:t>
            </w:r>
            <w:r>
              <w:rPr>
                <w:b/>
                <w:spacing w:val="-3"/>
                <w:sz w:val="20"/>
              </w:rPr>
              <w:t> </w:t>
            </w:r>
            <w:r>
              <w:rPr>
                <w:b/>
                <w:sz w:val="20"/>
              </w:rPr>
              <w:t>al</w:t>
            </w:r>
            <w:r>
              <w:rPr>
                <w:b/>
                <w:spacing w:val="-4"/>
                <w:sz w:val="20"/>
              </w:rPr>
              <w:t> </w:t>
            </w:r>
            <w:r>
              <w:rPr>
                <w:b/>
                <w:sz w:val="20"/>
              </w:rPr>
              <w:t>futuro,</w:t>
            </w:r>
            <w:r>
              <w:rPr>
                <w:b/>
                <w:spacing w:val="-2"/>
                <w:sz w:val="20"/>
              </w:rPr>
              <w:t> </w:t>
            </w:r>
            <w:r>
              <w:rPr>
                <w:b/>
                <w:sz w:val="20"/>
              </w:rPr>
              <w:t>¿en</w:t>
            </w:r>
            <w:r>
              <w:rPr>
                <w:b/>
                <w:spacing w:val="-4"/>
                <w:sz w:val="20"/>
              </w:rPr>
              <w:t> </w:t>
            </w:r>
            <w:r>
              <w:rPr>
                <w:b/>
                <w:sz w:val="20"/>
              </w:rPr>
              <w:t>qué</w:t>
            </w:r>
            <w:r>
              <w:rPr>
                <w:b/>
                <w:spacing w:val="-5"/>
                <w:sz w:val="20"/>
              </w:rPr>
              <w:t> </w:t>
            </w:r>
            <w:r>
              <w:rPr>
                <w:b/>
                <w:sz w:val="20"/>
              </w:rPr>
              <w:t>sectores</w:t>
            </w:r>
            <w:r>
              <w:rPr>
                <w:b/>
                <w:spacing w:val="-2"/>
                <w:sz w:val="20"/>
              </w:rPr>
              <w:t> </w:t>
            </w:r>
            <w:r>
              <w:rPr>
                <w:b/>
                <w:sz w:val="20"/>
              </w:rPr>
              <w:t>prevé</w:t>
            </w:r>
            <w:r>
              <w:rPr>
                <w:b/>
                <w:spacing w:val="-4"/>
                <w:sz w:val="20"/>
              </w:rPr>
              <w:t> </w:t>
            </w:r>
            <w:r>
              <w:rPr>
                <w:b/>
                <w:sz w:val="20"/>
              </w:rPr>
              <w:t>que</w:t>
            </w:r>
            <w:r>
              <w:rPr>
                <w:b/>
                <w:spacing w:val="-4"/>
                <w:sz w:val="20"/>
              </w:rPr>
              <w:t> </w:t>
            </w:r>
            <w:r>
              <w:rPr>
                <w:b/>
                <w:sz w:val="20"/>
              </w:rPr>
              <w:t>se</w:t>
            </w:r>
            <w:r>
              <w:rPr>
                <w:b/>
                <w:spacing w:val="-3"/>
                <w:sz w:val="20"/>
              </w:rPr>
              <w:t> </w:t>
            </w:r>
            <w:r>
              <w:rPr>
                <w:b/>
                <w:sz w:val="20"/>
              </w:rPr>
              <w:t>necesitará</w:t>
            </w:r>
            <w:r>
              <w:rPr>
                <w:b/>
                <w:spacing w:val="-3"/>
                <w:sz w:val="20"/>
              </w:rPr>
              <w:t> </w:t>
            </w:r>
            <w:r>
              <w:rPr>
                <w:b/>
                <w:sz w:val="20"/>
              </w:rPr>
              <w:t>apoyo</w:t>
            </w:r>
            <w:r>
              <w:rPr>
                <w:b/>
                <w:spacing w:val="-2"/>
                <w:sz w:val="20"/>
              </w:rPr>
              <w:t> </w:t>
            </w:r>
            <w:r>
              <w:rPr>
                <w:b/>
                <w:sz w:val="20"/>
              </w:rPr>
              <w:t>para</w:t>
            </w:r>
            <w:r>
              <w:rPr>
                <w:b/>
                <w:spacing w:val="-4"/>
                <w:sz w:val="20"/>
              </w:rPr>
              <w:t> </w:t>
            </w:r>
            <w:r>
              <w:rPr>
                <w:b/>
                <w:sz w:val="20"/>
              </w:rPr>
              <w:t>promover</w:t>
            </w:r>
            <w:r>
              <w:rPr>
                <w:b/>
                <w:spacing w:val="-1"/>
                <w:sz w:val="20"/>
              </w:rPr>
              <w:t> </w:t>
            </w:r>
            <w:r>
              <w:rPr>
                <w:b/>
                <w:sz w:val="20"/>
              </w:rPr>
              <w:t>la diversificación</w:t>
            </w:r>
            <w:r>
              <w:rPr>
                <w:b/>
                <w:spacing w:val="-1"/>
                <w:sz w:val="20"/>
              </w:rPr>
              <w:t> </w:t>
            </w:r>
            <w:r>
              <w:rPr>
                <w:b/>
                <w:sz w:val="20"/>
              </w:rPr>
              <w:t>económica?</w:t>
            </w:r>
          </w:p>
          <w:p>
            <w:pPr>
              <w:pStyle w:val="TableParagraph"/>
              <w:spacing w:before="3"/>
              <w:rPr>
                <w:rFonts w:ascii="Times New Roman"/>
                <w:sz w:val="21"/>
              </w:rPr>
            </w:pPr>
          </w:p>
          <w:p>
            <w:pPr>
              <w:pStyle w:val="TableParagraph"/>
              <w:numPr>
                <w:ilvl w:val="0"/>
                <w:numId w:val="20"/>
              </w:numPr>
              <w:tabs>
                <w:tab w:pos="471" w:val="left" w:leader="none"/>
              </w:tabs>
              <w:spacing w:line="240" w:lineRule="auto" w:before="1" w:after="0"/>
              <w:ind w:left="470" w:right="0" w:hanging="120"/>
              <w:jc w:val="left"/>
              <w:rPr>
                <w:sz w:val="18"/>
              </w:rPr>
            </w:pPr>
            <w:r>
              <w:rPr>
                <w:sz w:val="18"/>
              </w:rPr>
              <w:t>Agricultura</w:t>
            </w:r>
          </w:p>
          <w:p>
            <w:pPr>
              <w:pStyle w:val="TableParagraph"/>
              <w:numPr>
                <w:ilvl w:val="0"/>
                <w:numId w:val="20"/>
              </w:numPr>
              <w:tabs>
                <w:tab w:pos="471" w:val="left" w:leader="none"/>
              </w:tabs>
              <w:spacing w:line="240" w:lineRule="auto" w:before="118" w:after="0"/>
              <w:ind w:left="470" w:right="0" w:hanging="120"/>
              <w:jc w:val="left"/>
              <w:rPr>
                <w:sz w:val="18"/>
              </w:rPr>
            </w:pPr>
            <w:r>
              <w:rPr>
                <w:sz w:val="18"/>
              </w:rPr>
              <w:t>Industria</w:t>
            </w:r>
          </w:p>
          <w:p>
            <w:pPr>
              <w:pStyle w:val="TableParagraph"/>
              <w:numPr>
                <w:ilvl w:val="0"/>
                <w:numId w:val="20"/>
              </w:numPr>
              <w:tabs>
                <w:tab w:pos="471" w:val="left" w:leader="none"/>
              </w:tabs>
              <w:spacing w:line="240" w:lineRule="auto" w:before="121" w:after="0"/>
              <w:ind w:left="470" w:right="0" w:hanging="120"/>
              <w:jc w:val="left"/>
              <w:rPr>
                <w:sz w:val="18"/>
              </w:rPr>
            </w:pPr>
            <w:r>
              <w:rPr>
                <w:sz w:val="18"/>
              </w:rPr>
              <w:t>Servicios</w:t>
            </w:r>
          </w:p>
          <w:p>
            <w:pPr>
              <w:pStyle w:val="TableParagraph"/>
              <w:numPr>
                <w:ilvl w:val="0"/>
                <w:numId w:val="20"/>
              </w:numPr>
              <w:tabs>
                <w:tab w:pos="471" w:val="left" w:leader="none"/>
              </w:tabs>
              <w:spacing w:line="240" w:lineRule="auto" w:before="119" w:after="0"/>
              <w:ind w:left="470" w:right="0" w:hanging="120"/>
              <w:jc w:val="left"/>
              <w:rPr>
                <w:sz w:val="18"/>
              </w:rPr>
            </w:pPr>
            <w:r>
              <w:rPr>
                <w:sz w:val="18"/>
              </w:rPr>
              <w:t>Pesca</w:t>
            </w:r>
          </w:p>
          <w:p>
            <w:pPr>
              <w:pStyle w:val="TableParagraph"/>
              <w:numPr>
                <w:ilvl w:val="0"/>
                <w:numId w:val="20"/>
              </w:numPr>
              <w:tabs>
                <w:tab w:pos="471" w:val="left" w:leader="none"/>
              </w:tabs>
              <w:spacing w:line="240" w:lineRule="auto" w:before="121" w:after="0"/>
              <w:ind w:left="470" w:right="0" w:hanging="120"/>
              <w:jc w:val="left"/>
              <w:rPr>
                <w:sz w:val="18"/>
              </w:rPr>
            </w:pPr>
            <w:r>
              <w:rPr>
                <w:sz w:val="18"/>
              </w:rPr>
              <w:t>Silvicultura</w:t>
            </w:r>
          </w:p>
          <w:p>
            <w:pPr>
              <w:pStyle w:val="TableParagraph"/>
              <w:numPr>
                <w:ilvl w:val="0"/>
                <w:numId w:val="20"/>
              </w:numPr>
              <w:tabs>
                <w:tab w:pos="471" w:val="left" w:leader="none"/>
              </w:tabs>
              <w:spacing w:line="240" w:lineRule="auto" w:before="120" w:after="0"/>
              <w:ind w:left="470" w:right="0" w:hanging="120"/>
              <w:jc w:val="left"/>
              <w:rPr>
                <w:sz w:val="18"/>
              </w:rPr>
            </w:pPr>
            <w:r>
              <w:rPr>
                <w:sz w:val="18"/>
              </w:rPr>
              <w:t>No está</w:t>
            </w:r>
            <w:r>
              <w:rPr>
                <w:spacing w:val="-2"/>
                <w:sz w:val="18"/>
              </w:rPr>
              <w:t> </w:t>
            </w:r>
            <w:r>
              <w:rPr>
                <w:sz w:val="18"/>
              </w:rPr>
              <w:t>seguro</w:t>
            </w:r>
          </w:p>
          <w:p>
            <w:pPr>
              <w:pStyle w:val="TableParagraph"/>
              <w:numPr>
                <w:ilvl w:val="0"/>
                <w:numId w:val="20"/>
              </w:numPr>
              <w:tabs>
                <w:tab w:pos="471" w:val="left" w:leader="none"/>
              </w:tabs>
              <w:spacing w:line="240" w:lineRule="auto" w:before="121" w:after="0"/>
              <w:ind w:left="470" w:right="0" w:hanging="120"/>
              <w:jc w:val="left"/>
              <w:rPr>
                <w:sz w:val="18"/>
              </w:rPr>
            </w:pPr>
            <w:r>
              <w:rPr>
                <w:sz w:val="18"/>
              </w:rPr>
              <w:t>Otros (sírvase</w:t>
            </w:r>
            <w:r>
              <w:rPr>
                <w:spacing w:val="-4"/>
                <w:sz w:val="18"/>
              </w:rPr>
              <w:t> </w:t>
            </w:r>
            <w:r>
              <w:rPr>
                <w:sz w:val="18"/>
              </w:rPr>
              <w:t>especificar)</w:t>
            </w:r>
          </w:p>
          <w:p>
            <w:pPr>
              <w:pStyle w:val="TableParagraph"/>
              <w:rPr>
                <w:rFonts w:ascii="Times New Roman"/>
                <w:sz w:val="22"/>
              </w:rPr>
            </w:pPr>
          </w:p>
          <w:p>
            <w:pPr>
              <w:pStyle w:val="TableParagraph"/>
              <w:spacing w:before="129"/>
              <w:ind w:left="350" w:right="387"/>
              <w:rPr>
                <w:b/>
                <w:sz w:val="20"/>
              </w:rPr>
            </w:pPr>
            <w:r>
              <w:rPr>
                <w:b/>
                <w:sz w:val="20"/>
              </w:rPr>
              <w:t>Información adicional acerca de los sectores en los que prevé que se necesitará más apoyo para promover la diversificación económica.</w:t>
            </w:r>
          </w:p>
          <w:p>
            <w:pPr>
              <w:pStyle w:val="TableParagraph"/>
              <w:rPr>
                <w:rFonts w:ascii="Times New Roman"/>
                <w:sz w:val="24"/>
              </w:rPr>
            </w:pPr>
          </w:p>
          <w:p>
            <w:pPr>
              <w:pStyle w:val="TableParagraph"/>
              <w:spacing w:before="198"/>
              <w:ind w:left="2866"/>
              <w:rPr>
                <w:i/>
                <w:sz w:val="21"/>
              </w:rPr>
            </w:pPr>
            <w:r>
              <w:rPr>
                <w:i/>
                <w:color w:val="A6A6A6"/>
                <w:sz w:val="21"/>
              </w:rPr>
              <w:t>[Insertar recuadro para comentarios de 5 líneas]</w:t>
            </w:r>
          </w:p>
        </w:tc>
      </w:tr>
    </w:tbl>
    <w:p>
      <w:pPr>
        <w:spacing w:after="0"/>
        <w:rPr>
          <w:sz w:val="21"/>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5436"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ind w:left="350" w:right="705"/>
              <w:rPr>
                <w:b/>
                <w:sz w:val="20"/>
              </w:rPr>
            </w:pPr>
            <w:r>
              <w:rPr>
                <w:b/>
                <w:sz w:val="20"/>
              </w:rPr>
              <w:t>26. De cara al futuro, ¿en qué categoría(s) de financiación de la Ayuda para el Comercio prevé seguir proporcionando apoyo Sur-Sur de este tipo para promover la diversificación económica?</w:t>
            </w:r>
          </w:p>
          <w:p>
            <w:pPr>
              <w:pStyle w:val="TableParagraph"/>
              <w:spacing w:before="2"/>
              <w:rPr>
                <w:rFonts w:ascii="Times New Roman"/>
                <w:sz w:val="21"/>
              </w:rPr>
            </w:pPr>
          </w:p>
          <w:p>
            <w:pPr>
              <w:pStyle w:val="TableParagraph"/>
              <w:ind w:left="350"/>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21"/>
              </w:numPr>
              <w:tabs>
                <w:tab w:pos="729" w:val="left" w:leader="none"/>
                <w:tab w:pos="730" w:val="left" w:leader="none"/>
              </w:tabs>
              <w:spacing w:line="240" w:lineRule="auto" w:before="0" w:after="0"/>
              <w:ind w:left="729" w:right="0" w:hanging="379"/>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50" w:right="376"/>
              <w:rPr>
                <w:i/>
                <w:sz w:val="21"/>
              </w:rPr>
            </w:pPr>
            <w:r>
              <w:rPr>
                <w:i/>
                <w:sz w:val="21"/>
              </w:rPr>
              <w:t>(con</w:t>
            </w:r>
            <w:r>
              <w:rPr>
                <w:i/>
                <w:spacing w:val="-39"/>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8"/>
                <w:sz w:val="21"/>
              </w:rPr>
              <w:t> </w:t>
            </w:r>
            <w:r>
              <w:rPr>
                <w:i/>
                <w:sz w:val="21"/>
              </w:rPr>
              <w:t>de</w:t>
            </w:r>
            <w:r>
              <w:rPr>
                <w:i/>
                <w:spacing w:val="-37"/>
                <w:sz w:val="21"/>
              </w:rPr>
              <w:t> </w:t>
            </w:r>
            <w:r>
              <w:rPr>
                <w:i/>
                <w:sz w:val="21"/>
              </w:rPr>
              <w:t>funcionarios</w:t>
            </w:r>
            <w:r>
              <w:rPr>
                <w:i/>
                <w:spacing w:val="-37"/>
                <w:sz w:val="21"/>
              </w:rPr>
              <w:t> </w:t>
            </w:r>
            <w:r>
              <w:rPr>
                <w:i/>
                <w:sz w:val="21"/>
              </w:rPr>
              <w:t>de</w:t>
            </w:r>
            <w:r>
              <w:rPr>
                <w:i/>
                <w:spacing w:val="-37"/>
                <w:sz w:val="21"/>
              </w:rPr>
              <w:t> </w:t>
            </w:r>
            <w:r>
              <w:rPr>
                <w:i/>
                <w:sz w:val="21"/>
              </w:rPr>
              <w:t>servicios</w:t>
            </w:r>
            <w:r>
              <w:rPr>
                <w:i/>
                <w:spacing w:val="-38"/>
                <w:sz w:val="21"/>
              </w:rPr>
              <w:t> </w:t>
            </w:r>
            <w:r>
              <w:rPr>
                <w:i/>
                <w:sz w:val="21"/>
              </w:rPr>
              <w:t>comerciales,</w:t>
            </w:r>
            <w:r>
              <w:rPr>
                <w:i/>
                <w:spacing w:val="-37"/>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8"/>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9"/>
                <w:sz w:val="21"/>
              </w:rPr>
              <w:t> </w:t>
            </w:r>
            <w:r>
              <w:rPr>
                <w:i/>
                <w:sz w:val="21"/>
              </w:rPr>
              <w:t>las</w:t>
            </w:r>
            <w:r>
              <w:rPr>
                <w:i/>
                <w:spacing w:val="-29"/>
                <w:sz w:val="21"/>
              </w:rPr>
              <w:t> </w:t>
            </w:r>
            <w:r>
              <w:rPr>
                <w:i/>
                <w:sz w:val="21"/>
              </w:rPr>
              <w:t>partes</w:t>
            </w:r>
            <w:r>
              <w:rPr>
                <w:i/>
                <w:spacing w:val="-30"/>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9"/>
                <w:sz w:val="21"/>
              </w:rPr>
              <w:t> </w:t>
            </w:r>
            <w:r>
              <w:rPr>
                <w:i/>
                <w:sz w:val="21"/>
              </w:rPr>
              <w:t>articular</w:t>
            </w:r>
            <w:r>
              <w:rPr>
                <w:i/>
                <w:spacing w:val="-29"/>
                <w:sz w:val="21"/>
              </w:rPr>
              <w:t> </w:t>
            </w:r>
            <w:r>
              <w:rPr>
                <w:i/>
                <w:sz w:val="21"/>
              </w:rPr>
              <w:t>los</w:t>
            </w:r>
            <w:r>
              <w:rPr>
                <w:i/>
                <w:spacing w:val="-30"/>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1"/>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1"/>
                <w:sz w:val="21"/>
              </w:rPr>
              <w:t> </w:t>
            </w:r>
            <w:r>
              <w:rPr>
                <w:i/>
                <w:sz w:val="21"/>
              </w:rPr>
              <w:t>y cumplir las</w:t>
            </w:r>
            <w:r>
              <w:rPr>
                <w:i/>
                <w:spacing w:val="-8"/>
                <w:sz w:val="21"/>
              </w:rPr>
              <w:t> </w:t>
            </w:r>
            <w:r>
              <w:rPr>
                <w:i/>
                <w:sz w:val="21"/>
              </w:rPr>
              <w:t>normas).</w:t>
            </w:r>
          </w:p>
          <w:p>
            <w:pPr>
              <w:pStyle w:val="TableParagraph"/>
              <w:numPr>
                <w:ilvl w:val="1"/>
                <w:numId w:val="21"/>
              </w:numPr>
              <w:tabs>
                <w:tab w:pos="850" w:val="left" w:leader="none"/>
              </w:tabs>
              <w:spacing w:line="240" w:lineRule="auto" w:before="123" w:after="0"/>
              <w:ind w:left="849"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21"/>
              </w:numPr>
              <w:tabs>
                <w:tab w:pos="850" w:val="left" w:leader="none"/>
              </w:tabs>
              <w:spacing w:line="240" w:lineRule="auto" w:before="122" w:after="0"/>
              <w:ind w:left="849" w:right="0" w:hanging="120"/>
              <w:jc w:val="left"/>
              <w:rPr>
                <w:sz w:val="18"/>
              </w:rPr>
            </w:pPr>
            <w:r>
              <w:rPr>
                <w:sz w:val="18"/>
              </w:rPr>
              <w:t>Facilitación del</w:t>
            </w:r>
            <w:r>
              <w:rPr>
                <w:spacing w:val="-2"/>
                <w:sz w:val="18"/>
              </w:rPr>
              <w:t> </w:t>
            </w:r>
            <w:r>
              <w:rPr>
                <w:sz w:val="18"/>
              </w:rPr>
              <w:t>comercio</w:t>
            </w:r>
          </w:p>
          <w:p>
            <w:pPr>
              <w:pStyle w:val="TableParagraph"/>
              <w:numPr>
                <w:ilvl w:val="1"/>
                <w:numId w:val="21"/>
              </w:numPr>
              <w:tabs>
                <w:tab w:pos="850" w:val="left" w:leader="none"/>
              </w:tabs>
              <w:spacing w:line="240" w:lineRule="auto" w:before="119" w:after="0"/>
              <w:ind w:left="849" w:right="0" w:hanging="120"/>
              <w:jc w:val="left"/>
              <w:rPr>
                <w:sz w:val="18"/>
              </w:rPr>
            </w:pPr>
            <w:r>
              <w:rPr>
                <w:sz w:val="18"/>
              </w:rPr>
              <w:t>Acuerdos comerciales regionales</w:t>
            </w:r>
            <w:r>
              <w:rPr>
                <w:spacing w:val="-4"/>
                <w:sz w:val="18"/>
              </w:rPr>
              <w:t> </w:t>
            </w:r>
            <w:r>
              <w:rPr>
                <w:sz w:val="18"/>
              </w:rPr>
              <w:t>(ACR)</w:t>
            </w:r>
          </w:p>
          <w:p>
            <w:pPr>
              <w:pStyle w:val="TableParagraph"/>
              <w:numPr>
                <w:ilvl w:val="1"/>
                <w:numId w:val="21"/>
              </w:numPr>
              <w:tabs>
                <w:tab w:pos="850" w:val="left" w:leader="none"/>
              </w:tabs>
              <w:spacing w:line="240" w:lineRule="auto" w:before="121" w:after="0"/>
              <w:ind w:left="849" w:right="0" w:hanging="120"/>
              <w:jc w:val="left"/>
              <w:rPr>
                <w:sz w:val="18"/>
              </w:rPr>
            </w:pPr>
            <w:r>
              <w:rPr>
                <w:sz w:val="18"/>
              </w:rPr>
              <w:t>Negociaciones Comerciales</w:t>
            </w:r>
            <w:r>
              <w:rPr>
                <w:spacing w:val="-7"/>
                <w:sz w:val="18"/>
              </w:rPr>
              <w:t> </w:t>
            </w:r>
            <w:r>
              <w:rPr>
                <w:sz w:val="18"/>
              </w:rPr>
              <w:t>Multilaterales</w:t>
            </w:r>
          </w:p>
          <w:p>
            <w:pPr>
              <w:pStyle w:val="TableParagraph"/>
              <w:numPr>
                <w:ilvl w:val="1"/>
                <w:numId w:val="21"/>
              </w:numPr>
              <w:tabs>
                <w:tab w:pos="850" w:val="left" w:leader="none"/>
              </w:tabs>
              <w:spacing w:line="240" w:lineRule="auto" w:before="119" w:after="0"/>
              <w:ind w:left="849" w:right="0" w:hanging="120"/>
              <w:jc w:val="left"/>
              <w:rPr>
                <w:sz w:val="18"/>
              </w:rPr>
            </w:pPr>
            <w:r>
              <w:rPr>
                <w:sz w:val="18"/>
              </w:rPr>
              <w:t>Educación/formación en materia de</w:t>
            </w:r>
            <w:r>
              <w:rPr>
                <w:spacing w:val="-4"/>
                <w:sz w:val="18"/>
              </w:rPr>
              <w:t> </w:t>
            </w:r>
            <w:r>
              <w:rPr>
                <w:sz w:val="18"/>
              </w:rPr>
              <w:t>comercio</w:t>
            </w:r>
          </w:p>
          <w:p>
            <w:pPr>
              <w:pStyle w:val="TableParagraph"/>
              <w:spacing w:before="2"/>
              <w:rPr>
                <w:rFonts w:ascii="Times New Roman"/>
                <w:sz w:val="20"/>
              </w:rPr>
            </w:pPr>
          </w:p>
          <w:p>
            <w:pPr>
              <w:pStyle w:val="TableParagraph"/>
              <w:numPr>
                <w:ilvl w:val="0"/>
                <w:numId w:val="21"/>
              </w:numPr>
              <w:tabs>
                <w:tab w:pos="729" w:val="left" w:leader="none"/>
                <w:tab w:pos="730" w:val="left" w:leader="none"/>
              </w:tabs>
              <w:spacing w:line="240" w:lineRule="auto" w:before="1" w:after="0"/>
              <w:ind w:left="729" w:right="0" w:hanging="379"/>
              <w:jc w:val="left"/>
              <w:rPr>
                <w:b/>
                <w:i/>
                <w:sz w:val="21"/>
              </w:rPr>
            </w:pPr>
            <w:r>
              <w:rPr>
                <w:b/>
                <w:i/>
                <w:sz w:val="21"/>
              </w:rPr>
              <w:t>Infraestructura relacionada con el</w:t>
            </w:r>
            <w:r>
              <w:rPr>
                <w:b/>
                <w:i/>
                <w:spacing w:val="-22"/>
                <w:sz w:val="21"/>
              </w:rPr>
              <w:t> </w:t>
            </w:r>
            <w:r>
              <w:rPr>
                <w:b/>
                <w:i/>
                <w:sz w:val="21"/>
              </w:rPr>
              <w:t>comercio</w:t>
            </w:r>
          </w:p>
          <w:p>
            <w:pPr>
              <w:pStyle w:val="TableParagraph"/>
              <w:spacing w:before="106"/>
              <w:ind w:left="350"/>
              <w:rPr>
                <w:i/>
                <w:sz w:val="21"/>
              </w:rPr>
            </w:pPr>
            <w:r>
              <w:rPr>
                <w:i/>
                <w:sz w:val="21"/>
              </w:rPr>
              <w:t>(con inclusión de obras de infraestructura).</w:t>
            </w:r>
          </w:p>
          <w:p>
            <w:pPr>
              <w:pStyle w:val="TableParagraph"/>
              <w:numPr>
                <w:ilvl w:val="1"/>
                <w:numId w:val="21"/>
              </w:numPr>
              <w:tabs>
                <w:tab w:pos="850" w:val="left" w:leader="none"/>
              </w:tabs>
              <w:spacing w:line="240" w:lineRule="auto" w:before="120" w:after="0"/>
              <w:ind w:left="849"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21"/>
              </w:numPr>
              <w:tabs>
                <w:tab w:pos="850" w:val="left" w:leader="none"/>
              </w:tabs>
              <w:spacing w:line="240" w:lineRule="auto" w:before="119" w:after="0"/>
              <w:ind w:left="849" w:right="0" w:hanging="120"/>
              <w:jc w:val="left"/>
              <w:rPr>
                <w:sz w:val="18"/>
              </w:rPr>
            </w:pPr>
            <w:r>
              <w:rPr>
                <w:sz w:val="18"/>
              </w:rPr>
              <w:t>Infraestructura de</w:t>
            </w:r>
            <w:r>
              <w:rPr>
                <w:spacing w:val="-6"/>
                <w:sz w:val="18"/>
              </w:rPr>
              <w:t> </w:t>
            </w:r>
            <w:r>
              <w:rPr>
                <w:sz w:val="18"/>
              </w:rPr>
              <w:t>comunicaciones</w:t>
            </w:r>
          </w:p>
          <w:p>
            <w:pPr>
              <w:pStyle w:val="TableParagraph"/>
              <w:numPr>
                <w:ilvl w:val="1"/>
                <w:numId w:val="21"/>
              </w:numPr>
              <w:tabs>
                <w:tab w:pos="850" w:val="left" w:leader="none"/>
              </w:tabs>
              <w:spacing w:line="240" w:lineRule="auto" w:before="118" w:after="0"/>
              <w:ind w:left="849" w:right="0" w:hanging="120"/>
              <w:jc w:val="left"/>
              <w:rPr>
                <w:sz w:val="18"/>
              </w:rPr>
            </w:pPr>
            <w:r>
              <w:rPr>
                <w:sz w:val="18"/>
              </w:rPr>
              <w:t>Infraestructuras de generación y suministro de</w:t>
            </w:r>
            <w:r>
              <w:rPr>
                <w:spacing w:val="-6"/>
                <w:sz w:val="18"/>
              </w:rPr>
              <w:t> </w:t>
            </w:r>
            <w:r>
              <w:rPr>
                <w:sz w:val="18"/>
              </w:rPr>
              <w:t>energía</w:t>
            </w:r>
          </w:p>
          <w:p>
            <w:pPr>
              <w:pStyle w:val="TableParagraph"/>
              <w:spacing w:before="3"/>
              <w:rPr>
                <w:rFonts w:ascii="Times New Roman"/>
                <w:sz w:val="20"/>
              </w:rPr>
            </w:pPr>
          </w:p>
          <w:p>
            <w:pPr>
              <w:pStyle w:val="TableParagraph"/>
              <w:numPr>
                <w:ilvl w:val="0"/>
                <w:numId w:val="21"/>
              </w:numPr>
              <w:tabs>
                <w:tab w:pos="729" w:val="left" w:leader="none"/>
                <w:tab w:pos="730" w:val="left" w:leader="none"/>
              </w:tabs>
              <w:spacing w:line="240" w:lineRule="auto" w:before="0" w:after="0"/>
              <w:ind w:left="729" w:right="0" w:hanging="379"/>
              <w:jc w:val="left"/>
              <w:rPr>
                <w:b/>
                <w:i/>
                <w:sz w:val="21"/>
              </w:rPr>
            </w:pPr>
            <w:r>
              <w:rPr>
                <w:b/>
                <w:i/>
                <w:sz w:val="21"/>
              </w:rPr>
              <w:t>Fomento del</w:t>
            </w:r>
            <w:r>
              <w:rPr>
                <w:b/>
                <w:i/>
                <w:spacing w:val="-10"/>
                <w:sz w:val="21"/>
              </w:rPr>
              <w:t> </w:t>
            </w:r>
            <w:r>
              <w:rPr>
                <w:b/>
                <w:i/>
                <w:sz w:val="21"/>
              </w:rPr>
              <w:t>comercio</w:t>
            </w:r>
          </w:p>
          <w:p>
            <w:pPr>
              <w:pStyle w:val="TableParagraph"/>
              <w:spacing w:line="228" w:lineRule="auto" w:before="117"/>
              <w:ind w:left="350"/>
              <w:rPr>
                <w:i/>
                <w:sz w:val="21"/>
              </w:rPr>
            </w:pPr>
            <w:r>
              <w:rPr>
                <w:i/>
                <w:sz w:val="21"/>
              </w:rPr>
              <w:t>(con</w:t>
            </w:r>
            <w:r>
              <w:rPr>
                <w:i/>
                <w:spacing w:val="-35"/>
                <w:sz w:val="21"/>
              </w:rPr>
              <w:t> </w:t>
            </w:r>
            <w:r>
              <w:rPr>
                <w:i/>
                <w:sz w:val="21"/>
              </w:rPr>
              <w:t>inclusión</w:t>
            </w:r>
            <w:r>
              <w:rPr>
                <w:i/>
                <w:spacing w:val="-34"/>
                <w:sz w:val="21"/>
              </w:rPr>
              <w:t> </w:t>
            </w:r>
            <w:r>
              <w:rPr>
                <w:i/>
                <w:sz w:val="21"/>
              </w:rPr>
              <w:t>de:</w:t>
            </w:r>
            <w:r>
              <w:rPr>
                <w:i/>
                <w:spacing w:val="-34"/>
                <w:sz w:val="21"/>
              </w:rPr>
              <w:t> </w:t>
            </w:r>
            <w:r>
              <w:rPr>
                <w:i/>
                <w:sz w:val="21"/>
              </w:rPr>
              <w:t>promoción</w:t>
            </w:r>
            <w:r>
              <w:rPr>
                <w:i/>
                <w:spacing w:val="-34"/>
                <w:sz w:val="21"/>
              </w:rPr>
              <w:t> </w:t>
            </w:r>
            <w:r>
              <w:rPr>
                <w:i/>
                <w:sz w:val="21"/>
              </w:rPr>
              <w:t>de</w:t>
            </w:r>
            <w:r>
              <w:rPr>
                <w:i/>
                <w:spacing w:val="-34"/>
                <w:sz w:val="21"/>
              </w:rPr>
              <w:t> </w:t>
            </w:r>
            <w:r>
              <w:rPr>
                <w:i/>
                <w:sz w:val="21"/>
              </w:rPr>
              <w:t>las</w:t>
            </w:r>
            <w:r>
              <w:rPr>
                <w:i/>
                <w:spacing w:val="-34"/>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4"/>
                <w:sz w:val="21"/>
              </w:rPr>
              <w:t> </w:t>
            </w:r>
            <w:r>
              <w:rPr>
                <w:i/>
                <w:sz w:val="21"/>
              </w:rPr>
              <w:t>apoyo</w:t>
            </w:r>
            <w:r>
              <w:rPr>
                <w:i/>
                <w:spacing w:val="-34"/>
                <w:sz w:val="21"/>
              </w:rPr>
              <w:t> </w:t>
            </w:r>
            <w:r>
              <w:rPr>
                <w:i/>
                <w:sz w:val="21"/>
              </w:rPr>
              <w:t>institucional</w:t>
            </w:r>
            <w:r>
              <w:rPr>
                <w:i/>
                <w:spacing w:val="-34"/>
                <w:sz w:val="21"/>
              </w:rPr>
              <w:t> </w:t>
            </w:r>
            <w:r>
              <w:rPr>
                <w:i/>
                <w:sz w:val="21"/>
              </w:rPr>
              <w:t>del</w:t>
            </w:r>
            <w:r>
              <w:rPr>
                <w:i/>
                <w:spacing w:val="-34"/>
                <w:sz w:val="21"/>
              </w:rPr>
              <w:t> </w:t>
            </w:r>
            <w:r>
              <w:rPr>
                <w:i/>
                <w:sz w:val="21"/>
              </w:rPr>
              <w:t>comercio</w:t>
            </w:r>
            <w:r>
              <w:rPr>
                <w:i/>
                <w:spacing w:val="-34"/>
                <w:sz w:val="21"/>
              </w:rPr>
              <w:t> </w:t>
            </w:r>
            <w:r>
              <w:rPr>
                <w:i/>
                <w:sz w:val="21"/>
              </w:rPr>
              <w:t>de</w:t>
            </w:r>
            <w:r>
              <w:rPr>
                <w:i/>
                <w:spacing w:val="-33"/>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6"/>
                <w:sz w:val="21"/>
              </w:rPr>
              <w:t> </w:t>
            </w:r>
            <w:r>
              <w:rPr>
                <w:i/>
                <w:sz w:val="21"/>
              </w:rPr>
              <w:t>a</w:t>
            </w:r>
            <w:r>
              <w:rPr>
                <w:i/>
                <w:spacing w:val="-26"/>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8"/>
                <w:sz w:val="21"/>
              </w:rPr>
              <w:t> </w:t>
            </w:r>
            <w:r>
              <w:rPr>
                <w:i/>
                <w:sz w:val="21"/>
              </w:rPr>
              <w:t>de</w:t>
            </w:r>
            <w:r>
              <w:rPr>
                <w:i/>
                <w:spacing w:val="-26"/>
                <w:sz w:val="21"/>
              </w:rPr>
              <w:t> </w:t>
            </w:r>
            <w:r>
              <w:rPr>
                <w:i/>
                <w:sz w:val="21"/>
              </w:rPr>
              <w:t>redes</w:t>
            </w:r>
            <w:r>
              <w:rPr>
                <w:i/>
                <w:spacing w:val="-27"/>
                <w:sz w:val="21"/>
              </w:rPr>
              <w:t> </w:t>
            </w:r>
            <w:r>
              <w:rPr>
                <w:i/>
                <w:sz w:val="21"/>
              </w:rPr>
              <w:t>de</w:t>
            </w:r>
            <w:r>
              <w:rPr>
                <w:i/>
                <w:spacing w:val="-27"/>
                <w:sz w:val="21"/>
              </w:rPr>
              <w:t> </w:t>
            </w:r>
            <w:r>
              <w:rPr>
                <w:i/>
                <w:sz w:val="21"/>
              </w:rPr>
              <w:t>los</w:t>
            </w:r>
            <w:r>
              <w:rPr>
                <w:i/>
                <w:spacing w:val="-26"/>
                <w:sz w:val="21"/>
              </w:rPr>
              <w:t> </w:t>
            </w:r>
            <w:r>
              <w:rPr>
                <w:i/>
                <w:sz w:val="21"/>
              </w:rPr>
              <w:t>sectores</w:t>
            </w:r>
            <w:r>
              <w:rPr>
                <w:i/>
                <w:spacing w:val="-27"/>
                <w:sz w:val="21"/>
              </w:rPr>
              <w:t> </w:t>
            </w:r>
            <w:r>
              <w:rPr>
                <w:i/>
                <w:sz w:val="21"/>
              </w:rPr>
              <w:t>público</w:t>
            </w:r>
            <w:r>
              <w:rPr>
                <w:i/>
                <w:spacing w:val="-27"/>
                <w:sz w:val="21"/>
              </w:rPr>
              <w:t> </w:t>
            </w:r>
            <w:r>
              <w:rPr>
                <w:i/>
                <w:sz w:val="21"/>
              </w:rPr>
              <w:t>y</w:t>
            </w:r>
            <w:r>
              <w:rPr>
                <w:i/>
                <w:spacing w:val="-28"/>
                <w:sz w:val="21"/>
              </w:rPr>
              <w:t> </w:t>
            </w:r>
            <w:r>
              <w:rPr>
                <w:i/>
                <w:sz w:val="21"/>
              </w:rPr>
              <w:t>privado, comercio electrónico, financiación del comercio, promoción del comercio, análisis y desarrollo del mercado).</w:t>
            </w:r>
          </w:p>
          <w:p>
            <w:pPr>
              <w:pStyle w:val="TableParagraph"/>
              <w:numPr>
                <w:ilvl w:val="1"/>
                <w:numId w:val="21"/>
              </w:numPr>
              <w:tabs>
                <w:tab w:pos="850" w:val="left" w:leader="none"/>
              </w:tabs>
              <w:spacing w:line="240" w:lineRule="auto" w:before="125" w:after="0"/>
              <w:ind w:left="849" w:right="0" w:hanging="120"/>
              <w:jc w:val="left"/>
              <w:rPr>
                <w:sz w:val="18"/>
              </w:rPr>
            </w:pPr>
            <w:r>
              <w:rPr>
                <w:sz w:val="18"/>
              </w:rPr>
              <w:t>Servicios de ayuda a las</w:t>
            </w:r>
            <w:r>
              <w:rPr>
                <w:spacing w:val="-3"/>
                <w:sz w:val="18"/>
              </w:rPr>
              <w:t> </w:t>
            </w:r>
            <w:r>
              <w:rPr>
                <w:sz w:val="18"/>
              </w:rPr>
              <w:t>empresas</w:t>
            </w:r>
          </w:p>
          <w:p>
            <w:pPr>
              <w:pStyle w:val="TableParagraph"/>
              <w:numPr>
                <w:ilvl w:val="1"/>
                <w:numId w:val="21"/>
              </w:numPr>
              <w:tabs>
                <w:tab w:pos="850" w:val="left" w:leader="none"/>
              </w:tabs>
              <w:spacing w:line="240" w:lineRule="auto" w:before="118" w:after="0"/>
              <w:ind w:left="849" w:right="0" w:hanging="120"/>
              <w:jc w:val="left"/>
              <w:rPr>
                <w:sz w:val="18"/>
              </w:rPr>
            </w:pPr>
            <w:r>
              <w:rPr>
                <w:sz w:val="18"/>
              </w:rPr>
              <w:t>Servicios bancarios y</w:t>
            </w:r>
            <w:r>
              <w:rPr>
                <w:spacing w:val="-3"/>
                <w:sz w:val="18"/>
              </w:rPr>
              <w:t> </w:t>
            </w:r>
            <w:r>
              <w:rPr>
                <w:sz w:val="18"/>
              </w:rPr>
              <w:t>financieros</w:t>
            </w:r>
          </w:p>
          <w:p>
            <w:pPr>
              <w:pStyle w:val="TableParagraph"/>
              <w:spacing w:before="1"/>
              <w:rPr>
                <w:rFonts w:ascii="Times New Roman"/>
                <w:sz w:val="20"/>
              </w:rPr>
            </w:pPr>
          </w:p>
          <w:p>
            <w:pPr>
              <w:pStyle w:val="TableParagraph"/>
              <w:numPr>
                <w:ilvl w:val="0"/>
                <w:numId w:val="21"/>
              </w:numPr>
              <w:tabs>
                <w:tab w:pos="729" w:val="left" w:leader="none"/>
                <w:tab w:pos="730" w:val="left" w:leader="none"/>
              </w:tabs>
              <w:spacing w:line="240" w:lineRule="auto" w:before="0" w:after="0"/>
              <w:ind w:left="729" w:right="0" w:hanging="379"/>
              <w:jc w:val="left"/>
              <w:rPr>
                <w:b/>
                <w:i/>
                <w:sz w:val="21"/>
              </w:rPr>
            </w:pPr>
            <w:r>
              <w:rPr>
                <w:b/>
                <w:i/>
                <w:sz w:val="21"/>
              </w:rPr>
              <w:t>Creación de capacidad</w:t>
            </w:r>
            <w:r>
              <w:rPr>
                <w:b/>
                <w:i/>
                <w:spacing w:val="-16"/>
                <w:sz w:val="21"/>
              </w:rPr>
              <w:t> </w:t>
            </w:r>
            <w:r>
              <w:rPr>
                <w:b/>
                <w:i/>
                <w:sz w:val="21"/>
              </w:rPr>
              <w:t>productiva</w:t>
            </w:r>
          </w:p>
          <w:p>
            <w:pPr>
              <w:pStyle w:val="TableParagraph"/>
              <w:numPr>
                <w:ilvl w:val="1"/>
                <w:numId w:val="21"/>
              </w:numPr>
              <w:tabs>
                <w:tab w:pos="850" w:val="left" w:leader="none"/>
              </w:tabs>
              <w:spacing w:line="240" w:lineRule="auto" w:before="120" w:after="0"/>
              <w:ind w:left="849" w:right="0" w:hanging="120"/>
              <w:jc w:val="left"/>
              <w:rPr>
                <w:sz w:val="18"/>
              </w:rPr>
            </w:pPr>
            <w:r>
              <w:rPr>
                <w:sz w:val="18"/>
              </w:rPr>
              <w:t>Agricultura</w:t>
            </w:r>
          </w:p>
          <w:p>
            <w:pPr>
              <w:pStyle w:val="TableParagraph"/>
              <w:numPr>
                <w:ilvl w:val="1"/>
                <w:numId w:val="21"/>
              </w:numPr>
              <w:tabs>
                <w:tab w:pos="850" w:val="left" w:leader="none"/>
              </w:tabs>
              <w:spacing w:line="240" w:lineRule="auto" w:before="121" w:after="0"/>
              <w:ind w:left="849" w:right="0" w:hanging="120"/>
              <w:jc w:val="left"/>
              <w:rPr>
                <w:sz w:val="18"/>
              </w:rPr>
            </w:pPr>
            <w:r>
              <w:rPr>
                <w:sz w:val="18"/>
              </w:rPr>
              <w:t>Silvicultura</w:t>
            </w:r>
          </w:p>
          <w:p>
            <w:pPr>
              <w:pStyle w:val="TableParagraph"/>
              <w:numPr>
                <w:ilvl w:val="1"/>
                <w:numId w:val="21"/>
              </w:numPr>
              <w:tabs>
                <w:tab w:pos="850" w:val="left" w:leader="none"/>
              </w:tabs>
              <w:spacing w:line="240" w:lineRule="auto" w:before="119" w:after="0"/>
              <w:ind w:left="849" w:right="0" w:hanging="120"/>
              <w:jc w:val="left"/>
              <w:rPr>
                <w:sz w:val="18"/>
              </w:rPr>
            </w:pPr>
            <w:r>
              <w:rPr>
                <w:sz w:val="18"/>
              </w:rPr>
              <w:t>Pesca</w:t>
            </w:r>
          </w:p>
          <w:p>
            <w:pPr>
              <w:pStyle w:val="TableParagraph"/>
              <w:numPr>
                <w:ilvl w:val="1"/>
                <w:numId w:val="21"/>
              </w:numPr>
              <w:tabs>
                <w:tab w:pos="850" w:val="left" w:leader="none"/>
              </w:tabs>
              <w:spacing w:line="240" w:lineRule="auto" w:before="121" w:after="0"/>
              <w:ind w:left="849" w:right="0" w:hanging="120"/>
              <w:jc w:val="left"/>
              <w:rPr>
                <w:sz w:val="18"/>
              </w:rPr>
            </w:pPr>
            <w:r>
              <w:rPr>
                <w:sz w:val="18"/>
              </w:rPr>
              <w:t>Industria</w:t>
            </w:r>
          </w:p>
          <w:p>
            <w:pPr>
              <w:pStyle w:val="TableParagraph"/>
              <w:numPr>
                <w:ilvl w:val="1"/>
                <w:numId w:val="21"/>
              </w:numPr>
              <w:tabs>
                <w:tab w:pos="850" w:val="left" w:leader="none"/>
              </w:tabs>
              <w:spacing w:line="240" w:lineRule="auto" w:before="119" w:after="0"/>
              <w:ind w:left="849" w:right="0" w:hanging="120"/>
              <w:jc w:val="left"/>
              <w:rPr>
                <w:sz w:val="18"/>
              </w:rPr>
            </w:pPr>
            <w:r>
              <w:rPr>
                <w:sz w:val="18"/>
              </w:rPr>
              <w:t>Recursos minerales y</w:t>
            </w:r>
            <w:r>
              <w:rPr>
                <w:spacing w:val="-6"/>
                <w:sz w:val="18"/>
              </w:rPr>
              <w:t> </w:t>
            </w:r>
            <w:r>
              <w:rPr>
                <w:sz w:val="18"/>
              </w:rPr>
              <w:t>minería</w:t>
            </w:r>
          </w:p>
          <w:p>
            <w:pPr>
              <w:pStyle w:val="TableParagraph"/>
              <w:numPr>
                <w:ilvl w:val="1"/>
                <w:numId w:val="21"/>
              </w:numPr>
              <w:tabs>
                <w:tab w:pos="850" w:val="left" w:leader="none"/>
              </w:tabs>
              <w:spacing w:line="240" w:lineRule="auto" w:before="119" w:after="0"/>
              <w:ind w:left="849" w:right="0" w:hanging="120"/>
              <w:jc w:val="left"/>
              <w:rPr>
                <w:sz w:val="18"/>
              </w:rPr>
            </w:pPr>
            <w:r>
              <w:rPr>
                <w:sz w:val="18"/>
              </w:rPr>
              <w:t>Viajes y</w:t>
            </w:r>
            <w:r>
              <w:rPr>
                <w:spacing w:val="-3"/>
                <w:sz w:val="18"/>
              </w:rPr>
              <w:t> </w:t>
            </w:r>
            <w:r>
              <w:rPr>
                <w:sz w:val="18"/>
              </w:rPr>
              <w:t>turismo</w:t>
            </w:r>
          </w:p>
          <w:p>
            <w:pPr>
              <w:pStyle w:val="TableParagraph"/>
              <w:spacing w:before="2"/>
              <w:rPr>
                <w:rFonts w:ascii="Times New Roman"/>
                <w:sz w:val="20"/>
              </w:rPr>
            </w:pPr>
          </w:p>
          <w:p>
            <w:pPr>
              <w:pStyle w:val="TableParagraph"/>
              <w:numPr>
                <w:ilvl w:val="0"/>
                <w:numId w:val="21"/>
              </w:numPr>
              <w:tabs>
                <w:tab w:pos="729" w:val="left" w:leader="none"/>
                <w:tab w:pos="730" w:val="left" w:leader="none"/>
              </w:tabs>
              <w:spacing w:line="240" w:lineRule="auto" w:before="0" w:after="0"/>
              <w:ind w:left="729" w:right="0" w:hanging="379"/>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50" w:right="705"/>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2"/>
                <w:sz w:val="21"/>
              </w:rPr>
              <w:t> </w:t>
            </w:r>
            <w:r>
              <w:rPr>
                <w:i/>
                <w:sz w:val="21"/>
              </w:rPr>
              <w:t>a</w:t>
            </w:r>
            <w:r>
              <w:rPr>
                <w:i/>
                <w:spacing w:val="-31"/>
                <w:sz w:val="21"/>
              </w:rPr>
              <w:t> </w:t>
            </w:r>
            <w:r>
              <w:rPr>
                <w:i/>
                <w:sz w:val="21"/>
              </w:rPr>
              <w:t>los</w:t>
            </w:r>
            <w:r>
              <w:rPr>
                <w:i/>
                <w:spacing w:val="-32"/>
                <w:sz w:val="21"/>
              </w:rPr>
              <w:t> </w:t>
            </w:r>
            <w:r>
              <w:rPr>
                <w:i/>
                <w:sz w:val="21"/>
              </w:rPr>
              <w:t>países</w:t>
            </w:r>
            <w:r>
              <w:rPr>
                <w:i/>
                <w:spacing w:val="-32"/>
                <w:sz w:val="21"/>
              </w:rPr>
              <w:t> </w:t>
            </w:r>
            <w:r>
              <w:rPr>
                <w:i/>
                <w:sz w:val="21"/>
              </w:rPr>
              <w:t>en</w:t>
            </w:r>
            <w:r>
              <w:rPr>
                <w:i/>
                <w:spacing w:val="-33"/>
                <w:sz w:val="21"/>
              </w:rPr>
              <w:t> </w:t>
            </w:r>
            <w:r>
              <w:rPr>
                <w:i/>
                <w:sz w:val="21"/>
              </w:rPr>
              <w:t>desarrollo</w:t>
            </w:r>
            <w:r>
              <w:rPr>
                <w:i/>
                <w:spacing w:val="-32"/>
                <w:sz w:val="21"/>
              </w:rPr>
              <w:t> </w:t>
            </w:r>
            <w:r>
              <w:rPr>
                <w:i/>
                <w:sz w:val="21"/>
              </w:rPr>
              <w:t>para</w:t>
            </w:r>
            <w:r>
              <w:rPr>
                <w:i/>
                <w:spacing w:val="-31"/>
                <w:sz w:val="21"/>
              </w:rPr>
              <w:t> </w:t>
            </w:r>
            <w:r>
              <w:rPr>
                <w:i/>
                <w:sz w:val="21"/>
              </w:rPr>
              <w:t>aplicar</w:t>
            </w:r>
            <w:r>
              <w:rPr>
                <w:i/>
                <w:spacing w:val="-32"/>
                <w:sz w:val="21"/>
              </w:rPr>
              <w:t> </w:t>
            </w:r>
            <w:r>
              <w:rPr>
                <w:i/>
                <w:sz w:val="21"/>
              </w:rPr>
              <w:t>medidas</w:t>
            </w:r>
            <w:r>
              <w:rPr>
                <w:i/>
                <w:spacing w:val="-33"/>
                <w:sz w:val="21"/>
              </w:rPr>
              <w:t> </w:t>
            </w:r>
            <w:r>
              <w:rPr>
                <w:i/>
                <w:sz w:val="21"/>
              </w:rPr>
              <w:t>complementarias</w:t>
            </w:r>
            <w:r>
              <w:rPr>
                <w:i/>
                <w:spacing w:val="-32"/>
                <w:sz w:val="21"/>
              </w:rPr>
              <w:t> </w:t>
            </w:r>
            <w:r>
              <w:rPr>
                <w:i/>
                <w:sz w:val="21"/>
              </w:rPr>
              <w:t>que</w:t>
            </w:r>
            <w:r>
              <w:rPr>
                <w:i/>
                <w:spacing w:val="-32"/>
                <w:sz w:val="21"/>
              </w:rPr>
              <w:t> </w:t>
            </w:r>
            <w:r>
              <w:rPr>
                <w:i/>
                <w:sz w:val="21"/>
              </w:rPr>
              <w:t>les permitan beneficiarse de la liberalización del</w:t>
            </w:r>
            <w:r>
              <w:rPr>
                <w:i/>
                <w:spacing w:val="-44"/>
                <w:sz w:val="21"/>
              </w:rPr>
              <w:t> </w:t>
            </w:r>
            <w:r>
              <w:rPr>
                <w:i/>
                <w:sz w:val="21"/>
              </w:rPr>
              <w:t>comercio).</w:t>
            </w:r>
          </w:p>
          <w:p>
            <w:pPr>
              <w:pStyle w:val="TableParagraph"/>
              <w:numPr>
                <w:ilvl w:val="0"/>
                <w:numId w:val="21"/>
              </w:numPr>
              <w:tabs>
                <w:tab w:pos="729" w:val="left" w:leader="none"/>
                <w:tab w:pos="730" w:val="left" w:leader="none"/>
              </w:tabs>
              <w:spacing w:line="240" w:lineRule="auto" w:before="110" w:after="0"/>
              <w:ind w:left="729" w:right="0" w:hanging="379"/>
              <w:jc w:val="left"/>
              <w:rPr>
                <w:b/>
                <w:i/>
                <w:sz w:val="21"/>
              </w:rPr>
            </w:pPr>
            <w:r>
              <w:rPr>
                <w:b/>
                <w:i/>
                <w:sz w:val="21"/>
              </w:rPr>
              <w:t>Otras necesidades relacionadas con el</w:t>
            </w:r>
            <w:r>
              <w:rPr>
                <w:b/>
                <w:i/>
                <w:spacing w:val="-32"/>
                <w:sz w:val="21"/>
              </w:rPr>
              <w:t> </w:t>
            </w:r>
            <w:r>
              <w:rPr>
                <w:b/>
                <w:i/>
                <w:sz w:val="21"/>
              </w:rPr>
              <w:t>comercio</w:t>
            </w:r>
          </w:p>
          <w:p>
            <w:pPr>
              <w:pStyle w:val="TableParagraph"/>
              <w:numPr>
                <w:ilvl w:val="1"/>
                <w:numId w:val="21"/>
              </w:numPr>
              <w:tabs>
                <w:tab w:pos="850" w:val="left" w:leader="none"/>
              </w:tabs>
              <w:spacing w:line="240" w:lineRule="auto" w:before="118" w:after="0"/>
              <w:ind w:left="849"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50" w:right="387"/>
              <w:rPr>
                <w:b/>
                <w:sz w:val="20"/>
              </w:rPr>
            </w:pPr>
            <w:r>
              <w:rPr>
                <w:b/>
                <w:sz w:val="20"/>
              </w:rPr>
              <w:t>Información adicional acerca de las categorías de financiación de la Ayuda para el Comercio en las que seguirá proporcionando apoyo Sur-Sur de este tipo para promover la diversificación económica.</w:t>
            </w:r>
          </w:p>
          <w:p>
            <w:pPr>
              <w:pStyle w:val="TableParagraph"/>
              <w:rPr>
                <w:rFonts w:ascii="Times New Roman"/>
                <w:sz w:val="20"/>
              </w:rPr>
            </w:pPr>
          </w:p>
          <w:p>
            <w:pPr>
              <w:pStyle w:val="TableParagraph"/>
              <w:spacing w:before="1"/>
              <w:ind w:left="2866"/>
              <w:rPr>
                <w:i/>
                <w:sz w:val="21"/>
              </w:rPr>
            </w:pPr>
            <w:r>
              <w:rPr>
                <w:i/>
                <w:color w:val="808080"/>
                <w:sz w:val="21"/>
              </w:rPr>
              <w:t>[Insertar recuadro para comentarios de 5 líneas]</w:t>
            </w:r>
          </w:p>
        </w:tc>
      </w:tr>
    </w:tbl>
    <w:p>
      <w:pPr>
        <w:spacing w:after="0"/>
        <w:rPr>
          <w:sz w:val="21"/>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5"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ind w:left="350" w:right="563" w:hanging="5"/>
              <w:rPr>
                <w:b/>
                <w:sz w:val="20"/>
              </w:rPr>
            </w:pPr>
            <w:r>
              <w:rPr>
                <w:b/>
                <w:sz w:val="20"/>
              </w:rPr>
              <w:t>27. ¿Desea presentar algún proyecto o programa de diversificación económica en el marco de la Ayuda para el Comercio que pueda ser un ejemplo Sur-Sur de práctica óptima?</w:t>
            </w:r>
          </w:p>
          <w:p>
            <w:pPr>
              <w:pStyle w:val="TableParagraph"/>
              <w:spacing w:before="1"/>
              <w:rPr>
                <w:rFonts w:ascii="Times New Roman"/>
                <w:sz w:val="21"/>
              </w:rPr>
            </w:pPr>
          </w:p>
          <w:p>
            <w:pPr>
              <w:pStyle w:val="TableParagraph"/>
              <w:ind w:left="350"/>
              <w:rPr>
                <w:b/>
                <w:sz w:val="20"/>
              </w:rPr>
            </w:pPr>
            <w:r>
              <w:rPr>
                <w:b/>
                <w:sz w:val="20"/>
              </w:rPr>
              <w:t>(Sírvase facilitar información adicional e incluir enlaces a los documentos de evaluación pertinentes)</w:t>
            </w:r>
          </w:p>
          <w:p>
            <w:pPr>
              <w:pStyle w:val="TableParagraph"/>
              <w:spacing w:before="2"/>
              <w:rPr>
                <w:rFonts w:ascii="Times New Roman"/>
                <w:sz w:val="20"/>
              </w:rPr>
            </w:pPr>
          </w:p>
          <w:p>
            <w:pPr>
              <w:pStyle w:val="TableParagraph"/>
              <w:ind w:left="2811"/>
              <w:rPr>
                <w:i/>
                <w:sz w:val="21"/>
              </w:rPr>
            </w:pPr>
            <w:r>
              <w:rPr>
                <w:i/>
                <w:color w:val="808080"/>
                <w:sz w:val="21"/>
              </w:rPr>
              <w:t>[Insertar recuadro para comentarios de 20 líneas]</w:t>
            </w:r>
          </w:p>
        </w:tc>
      </w:tr>
    </w:tbl>
    <w:p>
      <w:pPr>
        <w:spacing w:after="0"/>
        <w:rPr>
          <w:sz w:val="21"/>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27"/>
      </w:tblGrid>
      <w:tr>
        <w:trPr>
          <w:trHeight w:val="2205" w:hRule="atLeast"/>
        </w:trPr>
        <w:tc>
          <w:tcPr>
            <w:tcW w:w="10027" w:type="dxa"/>
            <w:tcBorders>
              <w:left w:val="single" w:sz="6" w:space="0" w:color="5F5F5F"/>
              <w:bottom w:val="nil"/>
              <w:right w:val="single" w:sz="6" w:space="0" w:color="5F5F5F"/>
            </w:tcBorders>
          </w:tcPr>
          <w:p>
            <w:pPr>
              <w:pStyle w:val="TableParagraph"/>
              <w:spacing w:line="1724" w:lineRule="exact" w:before="462"/>
              <w:ind w:left="1933"/>
              <w:rPr>
                <w:rFonts w:ascii="Calibri"/>
                <w:sz w:val="71"/>
              </w:rPr>
            </w:pPr>
            <w:r>
              <w:rPr>
                <w:position w:val="-87"/>
              </w:rPr>
              <w:drawing>
                <wp:inline distT="0" distB="0" distL="0" distR="0">
                  <wp:extent cx="2330214" cy="1102333"/>
                  <wp:effectExtent l="0" t="0" r="0" b="0"/>
                  <wp:docPr id="515" name="image1.jpeg" descr=""/>
                  <wp:cNvGraphicFramePr>
                    <a:graphicFrameLocks noChangeAspect="1"/>
                  </wp:cNvGraphicFramePr>
                  <a:graphic>
                    <a:graphicData uri="http://schemas.openxmlformats.org/drawingml/2006/picture">
                      <pic:pic>
                        <pic:nvPicPr>
                          <pic:cNvPr id="51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2" w:hRule="atLeast"/>
        </w:trPr>
        <w:tc>
          <w:tcPr>
            <w:tcW w:w="10027" w:type="dxa"/>
            <w:tcBorders>
              <w:top w:val="nil"/>
              <w:left w:val="single" w:sz="6" w:space="0" w:color="5F5F5F"/>
              <w:bottom w:val="nil"/>
              <w:right w:val="single" w:sz="6" w:space="0" w:color="5F5F5F"/>
            </w:tcBorders>
            <w:shd w:val="clear" w:color="auto" w:fill="143968"/>
          </w:tcPr>
          <w:p>
            <w:pPr>
              <w:pStyle w:val="TableParagraph"/>
              <w:spacing w:before="117"/>
              <w:ind w:left="350" w:right="702"/>
              <w:rPr>
                <w:b/>
                <w:sz w:val="30"/>
              </w:rPr>
            </w:pPr>
            <w:r>
              <w:rPr>
                <w:b/>
                <w:color w:val="FFFFFF"/>
                <w:sz w:val="30"/>
              </w:rPr>
              <w:t>Ayuda para el Comercio 2019 - Cuestionario para asociados Sur-Sur</w:t>
            </w:r>
          </w:p>
        </w:tc>
      </w:tr>
      <w:tr>
        <w:trPr>
          <w:trHeight w:val="614" w:hRule="atLeast"/>
        </w:trPr>
        <w:tc>
          <w:tcPr>
            <w:tcW w:w="10027" w:type="dxa"/>
            <w:tcBorders>
              <w:top w:val="nil"/>
              <w:left w:val="single" w:sz="6" w:space="0" w:color="5F5F5F"/>
              <w:bottom w:val="nil"/>
              <w:right w:val="single" w:sz="6" w:space="0" w:color="5F5F5F"/>
            </w:tcBorders>
            <w:shd w:val="clear" w:color="auto" w:fill="C5EB8D"/>
          </w:tcPr>
          <w:p>
            <w:pPr>
              <w:pStyle w:val="TableParagraph"/>
              <w:spacing w:before="176"/>
              <w:ind w:left="350"/>
              <w:rPr>
                <w:sz w:val="22"/>
              </w:rPr>
            </w:pPr>
            <w:r>
              <w:rPr>
                <w:sz w:val="22"/>
              </w:rPr>
              <w:t>SECCIÓN 3: AYUDA PARA EL COMERCIO EN FAVOR DEL EMPODERAMIENTO ECONÓMICO</w:t>
            </w:r>
          </w:p>
        </w:tc>
      </w:tr>
      <w:tr>
        <w:trPr>
          <w:trHeight w:val="11341" w:hRule="atLeast"/>
        </w:trPr>
        <w:tc>
          <w:tcPr>
            <w:tcW w:w="10027" w:type="dxa"/>
            <w:tcBorders>
              <w:top w:val="nil"/>
              <w:left w:val="single" w:sz="6" w:space="0" w:color="5F5F5F"/>
              <w:right w:val="single" w:sz="6" w:space="0" w:color="5F5F5F"/>
            </w:tcBorders>
          </w:tcPr>
          <w:p>
            <w:pPr>
              <w:pStyle w:val="TableParagraph"/>
              <w:spacing w:before="6"/>
              <w:rPr>
                <w:rFonts w:ascii="Times New Roman"/>
                <w:sz w:val="27"/>
              </w:rPr>
            </w:pPr>
          </w:p>
          <w:p>
            <w:pPr>
              <w:pStyle w:val="TableParagraph"/>
              <w:spacing w:line="312" w:lineRule="auto"/>
              <w:ind w:left="350" w:right="393"/>
              <w:rPr>
                <w:sz w:val="20"/>
              </w:rPr>
            </w:pPr>
            <w:r>
              <w:rPr>
                <w:sz w:val="20"/>
              </w:rPr>
              <w:t>El empoderamiento económico se puede definir de diversas formas; dicho de manera sencilla, el término combina los conceptos de empoderamiento y progreso económico.</w:t>
            </w:r>
          </w:p>
          <w:p>
            <w:pPr>
              <w:pStyle w:val="TableParagraph"/>
              <w:spacing w:before="2"/>
              <w:rPr>
                <w:rFonts w:ascii="Times New Roman"/>
                <w:sz w:val="27"/>
              </w:rPr>
            </w:pPr>
          </w:p>
          <w:p>
            <w:pPr>
              <w:pStyle w:val="TableParagraph"/>
              <w:spacing w:line="312" w:lineRule="auto"/>
              <w:ind w:left="350" w:right="330"/>
              <w:rPr>
                <w:sz w:val="20"/>
              </w:rPr>
            </w:pPr>
            <w:r>
              <w:rPr>
                <w:sz w:val="20"/>
              </w:rPr>
              <w:t>Los enfoques orientados al empoderamiento económico se centran en los factores que ayudan a distintos grupos a prosperar en el ámbito de la economía y el comercio. Estos factores incluyen la adquisición de competencias, el acceso a recursos productivos, la creación de un entorno institucional propicio y el apoyo a distintos grupos para que sepan beneficiarse del crecimiento económico y el desarrollo.</w:t>
            </w:r>
          </w:p>
          <w:p>
            <w:pPr>
              <w:pStyle w:val="TableParagraph"/>
              <w:spacing w:before="4"/>
              <w:rPr>
                <w:rFonts w:ascii="Times New Roman"/>
                <w:sz w:val="27"/>
              </w:rPr>
            </w:pPr>
          </w:p>
          <w:p>
            <w:pPr>
              <w:pStyle w:val="TableParagraph"/>
              <w:spacing w:line="312" w:lineRule="auto"/>
              <w:ind w:left="350" w:right="341"/>
              <w:rPr>
                <w:sz w:val="20"/>
              </w:rPr>
            </w:pPr>
            <w:r>
              <w:rPr>
                <w:sz w:val="20"/>
              </w:rPr>
              <w:t>La OCDE, por ejemplo, define empoderamiento económico como la capacidad de las mujeres y los hombres de participar en los procesos de crecimiento, contribuir a estos y beneficiarse de ellos de forma que se reconozca el valor de sus contribuciones, se respete su dignidad y sea posible negociar un reparto más equitativo de los beneficios del crecimiento. El empoderamiento económico aumenta el acceso de las mujeres a oportunidades y recursos económicos tales como empleos, servicios financieros, bienes inmuebles y otros bienes productivos, formación e información sobre los mercados. El empoderamiento económico de las mujeres es una condición indispensable para alcanzar los Objetivos de Desarrollo Sostenible.</w:t>
            </w:r>
          </w:p>
          <w:p>
            <w:pPr>
              <w:pStyle w:val="TableParagraph"/>
              <w:spacing w:before="4"/>
              <w:rPr>
                <w:rFonts w:ascii="Times New Roman"/>
                <w:sz w:val="27"/>
              </w:rPr>
            </w:pPr>
          </w:p>
          <w:p>
            <w:pPr>
              <w:pStyle w:val="TableParagraph"/>
              <w:spacing w:line="312" w:lineRule="auto"/>
              <w:ind w:left="350" w:right="411"/>
              <w:rPr>
                <w:sz w:val="20"/>
              </w:rPr>
            </w:pPr>
            <w:r>
              <w:rPr>
                <w:sz w:val="20"/>
              </w:rPr>
              <w:t>El empoderamiento económico de los jóvenes también abarca el aspecto de pasar de depender del apoyo económico de los padres u otros adultos a ser económicamente productivos y poder mantenerse por sí mismos o mantener a otras personas.</w:t>
            </w:r>
          </w:p>
          <w:p>
            <w:pPr>
              <w:pStyle w:val="TableParagraph"/>
              <w:spacing w:before="4"/>
              <w:rPr>
                <w:rFonts w:ascii="Times New Roman"/>
                <w:sz w:val="27"/>
              </w:rPr>
            </w:pPr>
          </w:p>
          <w:p>
            <w:pPr>
              <w:pStyle w:val="TableParagraph"/>
              <w:ind w:left="350"/>
              <w:rPr>
                <w:sz w:val="20"/>
              </w:rPr>
            </w:pPr>
            <w:r>
              <w:rPr>
                <w:sz w:val="20"/>
              </w:rPr>
              <w:t>Esta sección se centra en el empoderamiento de tres grupos:</w:t>
            </w:r>
          </w:p>
          <w:p>
            <w:pPr>
              <w:pStyle w:val="TableParagraph"/>
              <w:spacing w:before="5"/>
              <w:rPr>
                <w:rFonts w:ascii="Times New Roman"/>
                <w:sz w:val="33"/>
              </w:rPr>
            </w:pPr>
          </w:p>
          <w:p>
            <w:pPr>
              <w:pStyle w:val="TableParagraph"/>
              <w:numPr>
                <w:ilvl w:val="0"/>
                <w:numId w:val="22"/>
              </w:numPr>
              <w:tabs>
                <w:tab w:pos="485" w:val="left" w:leader="none"/>
              </w:tabs>
              <w:spacing w:line="240" w:lineRule="auto" w:before="1" w:after="0"/>
              <w:ind w:left="484" w:right="0" w:hanging="134"/>
              <w:jc w:val="left"/>
              <w:rPr>
                <w:sz w:val="20"/>
              </w:rPr>
            </w:pPr>
            <w:r>
              <w:rPr>
                <w:sz w:val="20"/>
              </w:rPr>
              <w:t>el empoderamiento económico de las</w:t>
            </w:r>
            <w:r>
              <w:rPr>
                <w:spacing w:val="-4"/>
                <w:sz w:val="20"/>
              </w:rPr>
              <w:t> </w:t>
            </w:r>
            <w:r>
              <w:rPr>
                <w:sz w:val="20"/>
              </w:rPr>
              <w:t>mujeres;</w:t>
            </w:r>
          </w:p>
          <w:p>
            <w:pPr>
              <w:pStyle w:val="TableParagraph"/>
              <w:spacing w:before="11"/>
              <w:rPr>
                <w:rFonts w:ascii="Times New Roman"/>
                <w:sz w:val="20"/>
              </w:rPr>
            </w:pPr>
          </w:p>
          <w:p>
            <w:pPr>
              <w:pStyle w:val="TableParagraph"/>
              <w:numPr>
                <w:ilvl w:val="0"/>
                <w:numId w:val="22"/>
              </w:numPr>
              <w:tabs>
                <w:tab w:pos="485" w:val="left" w:leader="none"/>
              </w:tabs>
              <w:spacing w:line="240" w:lineRule="auto" w:before="0" w:after="0"/>
              <w:ind w:left="484" w:right="0" w:hanging="134"/>
              <w:jc w:val="left"/>
              <w:rPr>
                <w:sz w:val="20"/>
              </w:rPr>
            </w:pPr>
            <w:r>
              <w:rPr>
                <w:sz w:val="20"/>
              </w:rPr>
              <w:t>las MIPYME;</w:t>
            </w:r>
            <w:r>
              <w:rPr>
                <w:spacing w:val="-1"/>
                <w:sz w:val="20"/>
              </w:rPr>
              <w:t> </w:t>
            </w:r>
            <w:r>
              <w:rPr>
                <w:sz w:val="20"/>
              </w:rPr>
              <w:t>y</w:t>
            </w:r>
          </w:p>
          <w:p>
            <w:pPr>
              <w:pStyle w:val="TableParagraph"/>
              <w:spacing w:before="11"/>
              <w:rPr>
                <w:rFonts w:ascii="Times New Roman"/>
                <w:sz w:val="20"/>
              </w:rPr>
            </w:pPr>
          </w:p>
          <w:p>
            <w:pPr>
              <w:pStyle w:val="TableParagraph"/>
              <w:numPr>
                <w:ilvl w:val="0"/>
                <w:numId w:val="22"/>
              </w:numPr>
              <w:tabs>
                <w:tab w:pos="485" w:val="left" w:leader="none"/>
              </w:tabs>
              <w:spacing w:line="240" w:lineRule="auto" w:before="0" w:after="0"/>
              <w:ind w:left="484" w:right="0" w:hanging="134"/>
              <w:jc w:val="left"/>
              <w:rPr>
                <w:sz w:val="20"/>
              </w:rPr>
            </w:pPr>
            <w:r>
              <w:rPr>
                <w:sz w:val="20"/>
              </w:rPr>
              <w:t>el empoderamiento de los</w:t>
            </w:r>
            <w:r>
              <w:rPr>
                <w:spacing w:val="-1"/>
                <w:sz w:val="20"/>
              </w:rPr>
              <w:t> </w:t>
            </w:r>
            <w:r>
              <w:rPr>
                <w:sz w:val="20"/>
              </w:rPr>
              <w:t>jóvenes.</w:t>
            </w:r>
          </w:p>
        </w:tc>
      </w:tr>
    </w:tbl>
    <w:p>
      <w:pPr>
        <w:spacing w:after="0" w:line="240" w:lineRule="auto"/>
        <w:jc w:val="left"/>
        <w:rPr>
          <w:sz w:val="20"/>
        </w:rPr>
        <w:sectPr>
          <w:pgSz w:w="11900" w:h="16860"/>
          <w:pgMar w:header="349" w:footer="0" w:top="720" w:bottom="280" w:left="780" w:right="700"/>
        </w:sectPr>
      </w:pPr>
    </w:p>
    <w:p>
      <w:pPr>
        <w:pStyle w:val="BodyText"/>
        <w:rPr>
          <w:rFonts w:ascii="Times New Roman"/>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2327" w:hRule="atLeast"/>
        </w:trPr>
        <w:tc>
          <w:tcPr>
            <w:tcW w:w="10027" w:type="dxa"/>
            <w:tcBorders>
              <w:left w:val="single" w:sz="6" w:space="0" w:color="5F5F5F"/>
              <w:right w:val="single" w:sz="6" w:space="0" w:color="5F5F5F"/>
            </w:tcBorders>
          </w:tcPr>
          <w:p>
            <w:pPr>
              <w:pStyle w:val="TableParagraph"/>
              <w:spacing w:before="397"/>
              <w:ind w:left="1933"/>
              <w:rPr>
                <w:rFonts w:ascii="Calibri"/>
                <w:sz w:val="71"/>
              </w:rPr>
            </w:pPr>
            <w:r>
              <w:rPr>
                <w:position w:val="-87"/>
              </w:rPr>
              <w:drawing>
                <wp:inline distT="0" distB="0" distL="0" distR="0">
                  <wp:extent cx="2330214" cy="1102333"/>
                  <wp:effectExtent l="0" t="0" r="0" b="0"/>
                  <wp:docPr id="517" name="image1.jpeg" descr=""/>
                  <wp:cNvGraphicFramePr>
                    <a:graphicFrameLocks noChangeAspect="1"/>
                  </wp:cNvGraphicFramePr>
                  <a:graphic>
                    <a:graphicData uri="http://schemas.openxmlformats.org/drawingml/2006/picture">
                      <pic:pic>
                        <pic:nvPicPr>
                          <pic:cNvPr id="518"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4" w:hRule="atLeast"/>
        </w:trPr>
        <w:tc>
          <w:tcPr>
            <w:tcW w:w="10027" w:type="dxa"/>
            <w:tcBorders>
              <w:left w:val="single" w:sz="6" w:space="0" w:color="5F5F5F"/>
              <w:bottom w:val="nil"/>
              <w:right w:val="single" w:sz="6" w:space="0" w:color="5F5F5F"/>
            </w:tcBorders>
            <w:shd w:val="clear" w:color="auto" w:fill="143968"/>
          </w:tcPr>
          <w:p>
            <w:pPr>
              <w:pStyle w:val="TableParagraph"/>
              <w:spacing w:before="119"/>
              <w:ind w:left="350" w:right="702"/>
              <w:rPr>
                <w:b/>
                <w:sz w:val="30"/>
              </w:rPr>
            </w:pPr>
            <w:r>
              <w:rPr>
                <w:b/>
                <w:color w:val="FFFFFF"/>
                <w:sz w:val="30"/>
              </w:rPr>
              <w:t>Ayuda para el Comercio 2019 - Cuestionario para asociados Sur-Sur</w:t>
            </w:r>
          </w:p>
        </w:tc>
      </w:tr>
      <w:tr>
        <w:trPr>
          <w:trHeight w:val="611" w:hRule="atLeast"/>
        </w:trPr>
        <w:tc>
          <w:tcPr>
            <w:tcW w:w="10027" w:type="dxa"/>
            <w:tcBorders>
              <w:top w:val="nil"/>
              <w:left w:val="single" w:sz="6" w:space="0" w:color="5F5F5F"/>
              <w:bottom w:val="nil"/>
              <w:right w:val="single" w:sz="6" w:space="0" w:color="5F5F5F"/>
            </w:tcBorders>
            <w:shd w:val="clear" w:color="auto" w:fill="C5EB8D"/>
          </w:tcPr>
          <w:p>
            <w:pPr>
              <w:pStyle w:val="TableParagraph"/>
              <w:spacing w:before="173"/>
              <w:ind w:left="350"/>
              <w:rPr>
                <w:sz w:val="22"/>
              </w:rPr>
            </w:pPr>
            <w:r>
              <w:rPr>
                <w:sz w:val="22"/>
              </w:rPr>
              <w:t>SECCIÓN 3: AYUDA PARA EL COMERCIO EN FAVOR DEL EMPODERAMIENTO ECONÓMICO</w:t>
            </w:r>
          </w:p>
        </w:tc>
      </w:tr>
      <w:tr>
        <w:trPr>
          <w:trHeight w:val="11053" w:hRule="atLeast"/>
        </w:trPr>
        <w:tc>
          <w:tcPr>
            <w:tcW w:w="10027" w:type="dxa"/>
            <w:tcBorders>
              <w:top w:val="nil"/>
              <w:bottom w:val="single" w:sz="2" w:space="0" w:color="000000"/>
            </w:tcBorders>
          </w:tcPr>
          <w:p>
            <w:pPr>
              <w:pStyle w:val="TableParagraph"/>
              <w:spacing w:before="3"/>
              <w:rPr>
                <w:rFonts w:ascii="Times New Roman"/>
                <w:sz w:val="21"/>
              </w:rPr>
            </w:pPr>
          </w:p>
          <w:p>
            <w:pPr>
              <w:pStyle w:val="TableParagraph"/>
              <w:ind w:left="350" w:right="389"/>
              <w:rPr>
                <w:b/>
                <w:sz w:val="20"/>
              </w:rPr>
            </w:pPr>
            <w:r>
              <w:rPr>
                <w:b/>
                <w:sz w:val="20"/>
              </w:rPr>
              <w:t>28. ¿Figura el empoderamiento económico como prioridad en su estrategia de Ayuda para el Comercio y/o entre las prioridades comerciales contenidas en su estrategia de desarrollo con los asociados Sur-Sur?</w:t>
            </w:r>
          </w:p>
          <w:p>
            <w:pPr>
              <w:pStyle w:val="TableParagraph"/>
              <w:spacing w:before="11"/>
              <w:rPr>
                <w:rFonts w:ascii="Times New Roman"/>
                <w:sz w:val="20"/>
              </w:rPr>
            </w:pPr>
          </w:p>
          <w:p>
            <w:pPr>
              <w:pStyle w:val="TableParagraph"/>
              <w:numPr>
                <w:ilvl w:val="0"/>
                <w:numId w:val="23"/>
              </w:numPr>
              <w:tabs>
                <w:tab w:pos="471" w:val="left" w:leader="none"/>
              </w:tabs>
              <w:spacing w:line="240" w:lineRule="auto" w:before="0" w:after="0"/>
              <w:ind w:left="470" w:right="0" w:hanging="120"/>
              <w:jc w:val="left"/>
              <w:rPr>
                <w:sz w:val="18"/>
              </w:rPr>
            </w:pPr>
            <w:r>
              <w:rPr>
                <w:sz w:val="18"/>
              </w:rPr>
              <w:t>Sí</w:t>
            </w:r>
          </w:p>
          <w:p>
            <w:pPr>
              <w:pStyle w:val="TableParagraph"/>
              <w:numPr>
                <w:ilvl w:val="0"/>
                <w:numId w:val="23"/>
              </w:numPr>
              <w:tabs>
                <w:tab w:pos="471" w:val="left" w:leader="none"/>
              </w:tabs>
              <w:spacing w:line="240" w:lineRule="auto" w:before="111" w:after="0"/>
              <w:ind w:left="470" w:right="0" w:hanging="120"/>
              <w:jc w:val="left"/>
              <w:rPr>
                <w:i/>
                <w:sz w:val="19"/>
              </w:rPr>
            </w:pPr>
            <w:r>
              <w:rPr>
                <w:sz w:val="18"/>
              </w:rPr>
              <w:t>No</w:t>
            </w:r>
            <w:r>
              <w:rPr>
                <w:spacing w:val="-5"/>
                <w:sz w:val="18"/>
              </w:rPr>
              <w:t> </w:t>
            </w:r>
            <w:r>
              <w:rPr>
                <w:i/>
                <w:color w:val="808080"/>
                <w:sz w:val="19"/>
              </w:rPr>
              <w:t>[si</w:t>
            </w:r>
            <w:r>
              <w:rPr>
                <w:i/>
                <w:color w:val="808080"/>
                <w:spacing w:val="-6"/>
                <w:sz w:val="19"/>
              </w:rPr>
              <w:t> </w:t>
            </w:r>
            <w:r>
              <w:rPr>
                <w:i/>
                <w:color w:val="808080"/>
                <w:sz w:val="19"/>
              </w:rPr>
              <w:t>su</w:t>
            </w:r>
            <w:r>
              <w:rPr>
                <w:i/>
                <w:color w:val="808080"/>
                <w:spacing w:val="-7"/>
                <w:sz w:val="19"/>
              </w:rPr>
              <w:t> </w:t>
            </w:r>
            <w:r>
              <w:rPr>
                <w:i/>
                <w:color w:val="808080"/>
                <w:sz w:val="19"/>
              </w:rPr>
              <w:t>respuesta</w:t>
            </w:r>
            <w:r>
              <w:rPr>
                <w:i/>
                <w:color w:val="808080"/>
                <w:spacing w:val="-6"/>
                <w:sz w:val="19"/>
              </w:rPr>
              <w:t> </w:t>
            </w:r>
            <w:r>
              <w:rPr>
                <w:i/>
                <w:color w:val="808080"/>
                <w:sz w:val="19"/>
              </w:rPr>
              <w:t>es</w:t>
            </w:r>
            <w:r>
              <w:rPr>
                <w:i/>
                <w:color w:val="808080"/>
                <w:spacing w:val="-7"/>
                <w:sz w:val="19"/>
              </w:rPr>
              <w:t> </w:t>
            </w:r>
            <w:r>
              <w:rPr>
                <w:i/>
                <w:color w:val="808080"/>
                <w:sz w:val="19"/>
              </w:rPr>
              <w:t>"no"</w:t>
            </w:r>
            <w:r>
              <w:rPr>
                <w:i/>
                <w:color w:val="808080"/>
                <w:spacing w:val="-9"/>
                <w:sz w:val="19"/>
              </w:rPr>
              <w:t> </w:t>
            </w:r>
            <w:r>
              <w:rPr>
                <w:i/>
                <w:color w:val="808080"/>
                <w:sz w:val="19"/>
              </w:rPr>
              <w:t>o</w:t>
            </w:r>
            <w:r>
              <w:rPr>
                <w:i/>
                <w:color w:val="808080"/>
                <w:spacing w:val="-5"/>
                <w:sz w:val="19"/>
              </w:rPr>
              <w:t> </w:t>
            </w:r>
            <w:r>
              <w:rPr>
                <w:i/>
                <w:color w:val="808080"/>
                <w:sz w:val="19"/>
              </w:rPr>
              <w:t>"no</w:t>
            </w:r>
            <w:r>
              <w:rPr>
                <w:i/>
                <w:color w:val="808080"/>
                <w:spacing w:val="-7"/>
                <w:sz w:val="19"/>
              </w:rPr>
              <w:t> </w:t>
            </w:r>
            <w:r>
              <w:rPr>
                <w:i/>
                <w:color w:val="808080"/>
                <w:sz w:val="19"/>
              </w:rPr>
              <w:t>está</w:t>
            </w:r>
            <w:r>
              <w:rPr>
                <w:i/>
                <w:color w:val="808080"/>
                <w:spacing w:val="-7"/>
                <w:sz w:val="19"/>
              </w:rPr>
              <w:t> </w:t>
            </w:r>
            <w:r>
              <w:rPr>
                <w:i/>
                <w:color w:val="808080"/>
                <w:sz w:val="19"/>
              </w:rPr>
              <w:t>seguro",</w:t>
            </w:r>
            <w:r>
              <w:rPr>
                <w:i/>
                <w:color w:val="808080"/>
                <w:spacing w:val="-7"/>
                <w:sz w:val="19"/>
              </w:rPr>
              <w:t> </w:t>
            </w:r>
            <w:r>
              <w:rPr>
                <w:i/>
                <w:color w:val="808080"/>
                <w:sz w:val="19"/>
              </w:rPr>
              <w:t>pase</w:t>
            </w:r>
            <w:r>
              <w:rPr>
                <w:i/>
                <w:color w:val="808080"/>
                <w:spacing w:val="-8"/>
                <w:sz w:val="19"/>
              </w:rPr>
              <w:t> </w:t>
            </w:r>
            <w:r>
              <w:rPr>
                <w:i/>
                <w:color w:val="808080"/>
                <w:sz w:val="19"/>
              </w:rPr>
              <w:t>a</w:t>
            </w:r>
            <w:r>
              <w:rPr>
                <w:i/>
                <w:color w:val="808080"/>
                <w:spacing w:val="-6"/>
                <w:sz w:val="19"/>
              </w:rPr>
              <w:t> </w:t>
            </w:r>
            <w:r>
              <w:rPr>
                <w:i/>
                <w:color w:val="808080"/>
                <w:sz w:val="19"/>
              </w:rPr>
              <w:t>la</w:t>
            </w:r>
            <w:r>
              <w:rPr>
                <w:i/>
                <w:color w:val="808080"/>
                <w:spacing w:val="-7"/>
                <w:sz w:val="19"/>
              </w:rPr>
              <w:t> </w:t>
            </w:r>
            <w:r>
              <w:rPr>
                <w:i/>
                <w:color w:val="808080"/>
                <w:sz w:val="19"/>
              </w:rPr>
              <w:t>pregunta</w:t>
            </w:r>
            <w:r>
              <w:rPr>
                <w:i/>
                <w:color w:val="808080"/>
                <w:spacing w:val="-9"/>
                <w:sz w:val="19"/>
              </w:rPr>
              <w:t> </w:t>
            </w:r>
            <w:r>
              <w:rPr>
                <w:i/>
                <w:color w:val="808080"/>
                <w:spacing w:val="2"/>
                <w:sz w:val="19"/>
              </w:rPr>
              <w:t>X]</w:t>
            </w:r>
          </w:p>
          <w:p>
            <w:pPr>
              <w:pStyle w:val="TableParagraph"/>
              <w:numPr>
                <w:ilvl w:val="0"/>
                <w:numId w:val="23"/>
              </w:numPr>
              <w:tabs>
                <w:tab w:pos="471" w:val="left" w:leader="none"/>
              </w:tabs>
              <w:spacing w:line="240" w:lineRule="auto" w:before="117" w:after="0"/>
              <w:ind w:left="470"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50"/>
              <w:rPr>
                <w:b/>
                <w:sz w:val="20"/>
              </w:rPr>
            </w:pPr>
            <w:r>
              <w:rPr>
                <w:b/>
                <w:sz w:val="20"/>
              </w:rPr>
              <w:t>En caso afirmativo, sírvase facilitar información adicional.</w:t>
            </w:r>
          </w:p>
          <w:p>
            <w:pPr>
              <w:pStyle w:val="TableParagraph"/>
              <w:spacing w:before="1"/>
              <w:rPr>
                <w:rFonts w:ascii="Times New Roman"/>
                <w:sz w:val="20"/>
              </w:rPr>
            </w:pPr>
          </w:p>
          <w:p>
            <w:pPr>
              <w:pStyle w:val="TableParagraph"/>
              <w:ind w:left="2868"/>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6"/>
              <w:ind w:left="350" w:right="793" w:firstLine="24"/>
              <w:rPr>
                <w:b/>
                <w:sz w:val="20"/>
              </w:rPr>
            </w:pPr>
            <w:r>
              <w:rPr>
                <w:b/>
                <w:sz w:val="20"/>
              </w:rPr>
              <w:t>29. ¿En qué grupos se centra su estrategia de Ayuda para el Comercio con los asociados Sur-Sur a la hora de promover el empoderamiento económico?</w:t>
            </w:r>
          </w:p>
          <w:p>
            <w:pPr>
              <w:pStyle w:val="TableParagraph"/>
              <w:rPr>
                <w:rFonts w:ascii="Times New Roman"/>
                <w:sz w:val="19"/>
              </w:rPr>
            </w:pPr>
          </w:p>
          <w:p>
            <w:pPr>
              <w:pStyle w:val="TableParagraph"/>
              <w:numPr>
                <w:ilvl w:val="0"/>
                <w:numId w:val="24"/>
              </w:numPr>
              <w:tabs>
                <w:tab w:pos="471" w:val="left" w:leader="none"/>
              </w:tabs>
              <w:spacing w:line="240" w:lineRule="auto" w:before="0" w:after="0"/>
              <w:ind w:left="470" w:right="0" w:hanging="120"/>
              <w:jc w:val="left"/>
              <w:rPr>
                <w:sz w:val="18"/>
              </w:rPr>
            </w:pPr>
            <w:r>
              <w:rPr>
                <w:sz w:val="18"/>
              </w:rPr>
              <w:t>Empoderamiento económico de las</w:t>
            </w:r>
            <w:r>
              <w:rPr>
                <w:spacing w:val="-3"/>
                <w:sz w:val="18"/>
              </w:rPr>
              <w:t> </w:t>
            </w:r>
            <w:r>
              <w:rPr>
                <w:sz w:val="18"/>
              </w:rPr>
              <w:t>mujeres</w:t>
            </w:r>
          </w:p>
          <w:p>
            <w:pPr>
              <w:pStyle w:val="TableParagraph"/>
              <w:numPr>
                <w:ilvl w:val="0"/>
                <w:numId w:val="24"/>
              </w:numPr>
              <w:tabs>
                <w:tab w:pos="471" w:val="left" w:leader="none"/>
              </w:tabs>
              <w:spacing w:line="240" w:lineRule="auto" w:before="121" w:after="0"/>
              <w:ind w:left="470" w:right="0" w:hanging="120"/>
              <w:jc w:val="left"/>
              <w:rPr>
                <w:sz w:val="18"/>
              </w:rPr>
            </w:pPr>
            <w:r>
              <w:rPr>
                <w:sz w:val="18"/>
              </w:rPr>
              <w:t>MIPYME</w:t>
            </w:r>
          </w:p>
          <w:p>
            <w:pPr>
              <w:pStyle w:val="TableParagraph"/>
              <w:numPr>
                <w:ilvl w:val="0"/>
                <w:numId w:val="24"/>
              </w:numPr>
              <w:tabs>
                <w:tab w:pos="471" w:val="left" w:leader="none"/>
              </w:tabs>
              <w:spacing w:line="240" w:lineRule="auto" w:before="119" w:after="0"/>
              <w:ind w:left="470" w:right="0" w:hanging="120"/>
              <w:jc w:val="left"/>
              <w:rPr>
                <w:sz w:val="18"/>
              </w:rPr>
            </w:pPr>
            <w:r>
              <w:rPr>
                <w:sz w:val="18"/>
              </w:rPr>
              <w:t>Empoderamiento económico de los</w:t>
            </w:r>
            <w:r>
              <w:rPr>
                <w:spacing w:val="-5"/>
                <w:sz w:val="18"/>
              </w:rPr>
              <w:t> </w:t>
            </w:r>
            <w:r>
              <w:rPr>
                <w:sz w:val="18"/>
              </w:rPr>
              <w:t>jóvenes</w:t>
            </w:r>
          </w:p>
          <w:p>
            <w:pPr>
              <w:pStyle w:val="TableParagraph"/>
              <w:numPr>
                <w:ilvl w:val="0"/>
                <w:numId w:val="24"/>
              </w:numPr>
              <w:tabs>
                <w:tab w:pos="471" w:val="left" w:leader="none"/>
              </w:tabs>
              <w:spacing w:line="240" w:lineRule="auto" w:before="121" w:after="0"/>
              <w:ind w:left="470" w:right="0" w:hanging="120"/>
              <w:jc w:val="left"/>
              <w:rPr>
                <w:sz w:val="18"/>
              </w:rPr>
            </w:pPr>
            <w:r>
              <w:rPr>
                <w:sz w:val="18"/>
              </w:rPr>
              <w:t>No está</w:t>
            </w:r>
            <w:r>
              <w:rPr>
                <w:spacing w:val="-2"/>
                <w:sz w:val="18"/>
              </w:rPr>
              <w:t> </w:t>
            </w:r>
            <w:r>
              <w:rPr>
                <w:sz w:val="18"/>
              </w:rPr>
              <w:t>seguro</w:t>
            </w:r>
          </w:p>
          <w:p>
            <w:pPr>
              <w:pStyle w:val="TableParagraph"/>
              <w:numPr>
                <w:ilvl w:val="0"/>
                <w:numId w:val="24"/>
              </w:numPr>
              <w:tabs>
                <w:tab w:pos="471" w:val="left" w:leader="none"/>
              </w:tabs>
              <w:spacing w:line="240" w:lineRule="auto" w:before="119" w:after="0"/>
              <w:ind w:left="470" w:right="0" w:hanging="120"/>
              <w:jc w:val="left"/>
              <w:rPr>
                <w:sz w:val="18"/>
              </w:rPr>
            </w:pPr>
            <w:r>
              <w:rPr>
                <w:sz w:val="18"/>
              </w:rPr>
              <w:t>Otros (sírvase</w:t>
            </w:r>
            <w:r>
              <w:rPr>
                <w:spacing w:val="-4"/>
                <w:sz w:val="18"/>
              </w:rPr>
              <w:t> </w:t>
            </w:r>
            <w:r>
              <w:rPr>
                <w:sz w:val="18"/>
              </w:rPr>
              <w:t>especificar)</w:t>
            </w:r>
          </w:p>
          <w:p>
            <w:pPr>
              <w:pStyle w:val="TableParagraph"/>
              <w:spacing w:before="9"/>
              <w:rPr>
                <w:rFonts w:ascii="Times New Roman"/>
                <w:sz w:val="18"/>
              </w:rPr>
            </w:pPr>
          </w:p>
          <w:p>
            <w:pPr>
              <w:pStyle w:val="TableParagraph"/>
              <w:ind w:left="350" w:right="264"/>
              <w:rPr>
                <w:b/>
                <w:sz w:val="20"/>
              </w:rPr>
            </w:pPr>
            <w:r>
              <w:rPr>
                <w:b/>
                <w:sz w:val="20"/>
              </w:rPr>
              <w:t>Información adicional acerca de los grupos en los que se centra su estrategia de Ayuda para el Comercio con los asociados Sur-Sur a la hora de promover el empoderamiento económico.</w:t>
            </w:r>
          </w:p>
          <w:p>
            <w:pPr>
              <w:pStyle w:val="TableParagraph"/>
              <w:spacing w:before="3"/>
              <w:rPr>
                <w:rFonts w:ascii="Times New Roman"/>
                <w:sz w:val="20"/>
              </w:rPr>
            </w:pPr>
          </w:p>
          <w:p>
            <w:pPr>
              <w:pStyle w:val="TableParagraph"/>
              <w:ind w:left="2868"/>
              <w:rPr>
                <w:i/>
                <w:sz w:val="21"/>
              </w:rPr>
            </w:pPr>
            <w:r>
              <w:rPr>
                <w:i/>
                <w:color w:val="808080"/>
                <w:sz w:val="21"/>
              </w:rPr>
              <w:t>[Insertar recuadro para comentarios de 5 líneas]</w:t>
            </w:r>
          </w:p>
          <w:p>
            <w:pPr>
              <w:pStyle w:val="TableParagraph"/>
              <w:rPr>
                <w:rFonts w:ascii="Times New Roman"/>
                <w:sz w:val="24"/>
              </w:rPr>
            </w:pPr>
          </w:p>
          <w:p>
            <w:pPr>
              <w:pStyle w:val="TableParagraph"/>
              <w:spacing w:before="203"/>
              <w:ind w:left="350" w:right="1026"/>
              <w:rPr>
                <w:b/>
                <w:sz w:val="20"/>
              </w:rPr>
            </w:pPr>
            <w:r>
              <w:rPr>
                <w:b/>
                <w:sz w:val="20"/>
              </w:rPr>
              <w:t>* 30. Entre sus prioridades de Ayuda para el Comercio o las prioridades comerciales contenidas en su estrategia de desarrollo con los asociados Sur-Sur, ¿se incluye algún indicador para medir el empoderamiento económico o alguna meta específica?</w:t>
            </w:r>
          </w:p>
          <w:p>
            <w:pPr>
              <w:pStyle w:val="TableParagraph"/>
              <w:spacing w:before="2"/>
              <w:rPr>
                <w:rFonts w:ascii="Times New Roman"/>
                <w:sz w:val="21"/>
              </w:rPr>
            </w:pPr>
          </w:p>
          <w:p>
            <w:pPr>
              <w:pStyle w:val="TableParagraph"/>
              <w:numPr>
                <w:ilvl w:val="0"/>
                <w:numId w:val="25"/>
              </w:numPr>
              <w:tabs>
                <w:tab w:pos="471" w:val="left" w:leader="none"/>
              </w:tabs>
              <w:spacing w:line="240" w:lineRule="auto" w:before="0" w:after="0"/>
              <w:ind w:left="470" w:right="0" w:hanging="120"/>
              <w:jc w:val="left"/>
              <w:rPr>
                <w:sz w:val="18"/>
              </w:rPr>
            </w:pPr>
            <w:r>
              <w:rPr>
                <w:sz w:val="18"/>
              </w:rPr>
              <w:t>Sí</w:t>
            </w:r>
          </w:p>
          <w:p>
            <w:pPr>
              <w:pStyle w:val="TableParagraph"/>
              <w:numPr>
                <w:ilvl w:val="0"/>
                <w:numId w:val="25"/>
              </w:numPr>
              <w:tabs>
                <w:tab w:pos="471" w:val="left" w:leader="none"/>
              </w:tabs>
              <w:spacing w:line="240" w:lineRule="auto" w:before="121" w:after="0"/>
              <w:ind w:left="470" w:right="0" w:hanging="120"/>
              <w:jc w:val="left"/>
              <w:rPr>
                <w:sz w:val="18"/>
              </w:rPr>
            </w:pPr>
            <w:r>
              <w:rPr>
                <w:sz w:val="18"/>
              </w:rPr>
              <w:t>No</w:t>
            </w:r>
          </w:p>
          <w:p>
            <w:pPr>
              <w:pStyle w:val="TableParagraph"/>
              <w:numPr>
                <w:ilvl w:val="0"/>
                <w:numId w:val="25"/>
              </w:numPr>
              <w:tabs>
                <w:tab w:pos="471" w:val="left" w:leader="none"/>
              </w:tabs>
              <w:spacing w:line="240" w:lineRule="auto" w:before="119" w:after="0"/>
              <w:ind w:left="470" w:right="0" w:hanging="120"/>
              <w:jc w:val="left"/>
              <w:rPr>
                <w:sz w:val="18"/>
              </w:rPr>
            </w:pPr>
            <w:r>
              <w:rPr>
                <w:sz w:val="18"/>
              </w:rPr>
              <w:t>No está</w:t>
            </w:r>
            <w:r>
              <w:rPr>
                <w:spacing w:val="-2"/>
                <w:sz w:val="18"/>
              </w:rPr>
              <w:t> </w:t>
            </w:r>
            <w:r>
              <w:rPr>
                <w:sz w:val="18"/>
              </w:rPr>
              <w:t>seguro</w:t>
            </w:r>
          </w:p>
          <w:p>
            <w:pPr>
              <w:pStyle w:val="TableParagraph"/>
              <w:rPr>
                <w:rFonts w:ascii="Times New Roman"/>
                <w:sz w:val="23"/>
              </w:rPr>
            </w:pPr>
          </w:p>
          <w:p>
            <w:pPr>
              <w:pStyle w:val="TableParagraph"/>
              <w:ind w:left="350" w:right="264"/>
              <w:rPr>
                <w:b/>
                <w:sz w:val="20"/>
              </w:rPr>
            </w:pPr>
            <w:r>
              <w:rPr>
                <w:b/>
                <w:sz w:val="20"/>
              </w:rPr>
              <w:t>En caso afirmativo, sírvase facilitar información adicional sobre los indicadores o metas de empoderamiento económico que se incluyen en su estrategia de Ayuda para el Comercio con los asociados Sur-Sur.</w:t>
            </w:r>
          </w:p>
          <w:p>
            <w:pPr>
              <w:pStyle w:val="TableParagraph"/>
              <w:spacing w:before="1"/>
              <w:rPr>
                <w:rFonts w:ascii="Times New Roman"/>
                <w:sz w:val="20"/>
              </w:rPr>
            </w:pPr>
          </w:p>
          <w:p>
            <w:pPr>
              <w:pStyle w:val="TableParagraph"/>
              <w:ind w:left="2868"/>
              <w:rPr>
                <w:i/>
                <w:sz w:val="21"/>
              </w:rPr>
            </w:pPr>
            <w:r>
              <w:rPr>
                <w:i/>
                <w:color w:val="808080"/>
                <w:sz w:val="21"/>
              </w:rPr>
              <w:t>[Insertar recuadro para comentarios de 5 líneas]</w:t>
            </w:r>
          </w:p>
        </w:tc>
      </w:tr>
    </w:tbl>
    <w:p>
      <w:pPr>
        <w:spacing w:after="0"/>
        <w:rPr>
          <w:sz w:val="21"/>
        </w:rPr>
        <w:sectPr>
          <w:pgSz w:w="11900" w:h="16860"/>
          <w:pgMar w:header="349" w:footer="0" w:top="720" w:bottom="280" w:left="780" w:right="7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4"/>
      </w:tblGrid>
      <w:tr>
        <w:trPr>
          <w:trHeight w:val="14897" w:hRule="atLeast"/>
        </w:trPr>
        <w:tc>
          <w:tcPr>
            <w:tcW w:w="10024" w:type="dxa"/>
          </w:tcPr>
          <w:p>
            <w:pPr>
              <w:pStyle w:val="TableParagraph"/>
              <w:spacing w:before="3"/>
              <w:rPr>
                <w:rFonts w:ascii="Times New Roman"/>
                <w:sz w:val="22"/>
              </w:rPr>
            </w:pPr>
          </w:p>
          <w:p>
            <w:pPr>
              <w:pStyle w:val="TableParagraph"/>
              <w:ind w:left="345" w:right="407"/>
              <w:rPr>
                <w:b/>
                <w:sz w:val="20"/>
              </w:rPr>
            </w:pPr>
            <w:r>
              <w:rPr>
                <w:b/>
                <w:sz w:val="20"/>
              </w:rPr>
              <w:t>* 31. ¿Su estrategia de desarrollo o de Ayuda para el Comercio vincula el empoderamiento económico de los países asociados Sur-Sur a la participación de estos en el comercio internacional?</w:t>
            </w:r>
          </w:p>
          <w:p>
            <w:pPr>
              <w:pStyle w:val="TableParagraph"/>
              <w:spacing w:before="3"/>
              <w:rPr>
                <w:rFonts w:ascii="Times New Roman"/>
                <w:sz w:val="21"/>
              </w:rPr>
            </w:pPr>
          </w:p>
          <w:p>
            <w:pPr>
              <w:pStyle w:val="TableParagraph"/>
              <w:numPr>
                <w:ilvl w:val="0"/>
                <w:numId w:val="26"/>
              </w:numPr>
              <w:tabs>
                <w:tab w:pos="466" w:val="left" w:leader="none"/>
              </w:tabs>
              <w:spacing w:line="240" w:lineRule="auto" w:before="0" w:after="0"/>
              <w:ind w:left="465" w:right="0" w:hanging="120"/>
              <w:jc w:val="left"/>
              <w:rPr>
                <w:sz w:val="18"/>
              </w:rPr>
            </w:pPr>
            <w:r>
              <w:rPr>
                <w:sz w:val="18"/>
              </w:rPr>
              <w:t>Sí</w:t>
            </w:r>
          </w:p>
          <w:p>
            <w:pPr>
              <w:pStyle w:val="TableParagraph"/>
              <w:numPr>
                <w:ilvl w:val="0"/>
                <w:numId w:val="26"/>
              </w:numPr>
              <w:tabs>
                <w:tab w:pos="466" w:val="left" w:leader="none"/>
              </w:tabs>
              <w:spacing w:line="240" w:lineRule="auto" w:before="118" w:after="0"/>
              <w:ind w:left="465" w:right="0" w:hanging="120"/>
              <w:jc w:val="left"/>
              <w:rPr>
                <w:sz w:val="18"/>
              </w:rPr>
            </w:pPr>
            <w:r>
              <w:rPr>
                <w:sz w:val="18"/>
              </w:rPr>
              <w:t>No</w:t>
            </w:r>
          </w:p>
          <w:p>
            <w:pPr>
              <w:pStyle w:val="TableParagraph"/>
              <w:numPr>
                <w:ilvl w:val="0"/>
                <w:numId w:val="26"/>
              </w:numPr>
              <w:tabs>
                <w:tab w:pos="466" w:val="left" w:leader="none"/>
              </w:tabs>
              <w:spacing w:line="240" w:lineRule="auto" w:before="122" w:after="0"/>
              <w:ind w:left="465" w:right="0" w:hanging="120"/>
              <w:jc w:val="left"/>
              <w:rPr>
                <w:sz w:val="18"/>
              </w:rPr>
            </w:pPr>
            <w:r>
              <w:rPr>
                <w:sz w:val="18"/>
              </w:rPr>
              <w:t>No está</w:t>
            </w:r>
            <w:r>
              <w:rPr>
                <w:spacing w:val="-2"/>
                <w:sz w:val="18"/>
              </w:rPr>
              <w:t> </w:t>
            </w:r>
            <w:r>
              <w:rPr>
                <w:sz w:val="18"/>
              </w:rPr>
              <w:t>seguro</w:t>
            </w:r>
          </w:p>
          <w:p>
            <w:pPr>
              <w:pStyle w:val="TableParagraph"/>
              <w:rPr>
                <w:rFonts w:ascii="Times New Roman"/>
                <w:sz w:val="29"/>
              </w:rPr>
            </w:pPr>
          </w:p>
          <w:p>
            <w:pPr>
              <w:pStyle w:val="TableParagraph"/>
              <w:ind w:left="345" w:right="407" w:hanging="17"/>
              <w:rPr>
                <w:b/>
                <w:sz w:val="20"/>
              </w:rPr>
            </w:pPr>
            <w:r>
              <w:rPr>
                <w:b/>
                <w:sz w:val="20"/>
              </w:rPr>
              <w:t>En caso afirmativo, sírvase facilitar información adicional acerca del vínculo establecido en su estrategia de desarrollo o de Ayuda para el Comercio entre el empoderamiento económico de los asociados Sur-Sur y la participación en el comercio internacional.</w:t>
            </w:r>
          </w:p>
          <w:p>
            <w:pPr>
              <w:pStyle w:val="TableParagraph"/>
              <w:spacing w:before="7"/>
              <w:rPr>
                <w:rFonts w:ascii="Times New Roman"/>
                <w:sz w:val="32"/>
              </w:rPr>
            </w:pPr>
          </w:p>
          <w:p>
            <w:pPr>
              <w:pStyle w:val="TableParagraph"/>
              <w:ind w:left="2863"/>
              <w:rPr>
                <w:i/>
                <w:sz w:val="21"/>
              </w:rPr>
            </w:pPr>
            <w:r>
              <w:rPr>
                <w:i/>
                <w:color w:val="808080"/>
                <w:sz w:val="21"/>
              </w:rPr>
              <w:t>[Insertar recuadro para comentarios de 5 líneas]</w:t>
            </w:r>
          </w:p>
        </w:tc>
      </w:tr>
    </w:tbl>
    <w:p>
      <w:pPr>
        <w:spacing w:after="0"/>
        <w:rPr>
          <w:sz w:val="21"/>
        </w:rPr>
        <w:sectPr>
          <w:pgSz w:w="11910" w:h="16850"/>
          <w:pgMar w:header="349" w:footer="0" w:top="880" w:bottom="280" w:left="780" w:right="880"/>
        </w:sectPr>
      </w:pPr>
    </w:p>
    <w:p>
      <w:pPr>
        <w:pStyle w:val="BodyText"/>
        <w:spacing w:before="8"/>
        <w:rPr>
          <w:rFonts w:ascii="Times New Roman"/>
          <w:sz w:val="3"/>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5275" w:hRule="atLeast"/>
        </w:trPr>
        <w:tc>
          <w:tcPr>
            <w:tcW w:w="10025" w:type="dxa"/>
          </w:tcPr>
          <w:p>
            <w:pPr>
              <w:pStyle w:val="TableParagraph"/>
              <w:spacing w:before="9"/>
              <w:rPr>
                <w:rFonts w:ascii="Times New Roman"/>
                <w:sz w:val="21"/>
              </w:rPr>
            </w:pPr>
          </w:p>
          <w:p>
            <w:pPr>
              <w:pStyle w:val="TableParagraph"/>
              <w:ind w:left="345" w:right="1121"/>
              <w:rPr>
                <w:b/>
                <w:sz w:val="20"/>
              </w:rPr>
            </w:pPr>
            <w:r>
              <w:rPr>
                <w:b/>
                <w:sz w:val="20"/>
              </w:rPr>
              <w:t>32. Sírvase indicar en qué categoría(s) de financiación de la Ayuda para el Comercio proporciona apoyo de este tipo a los asociados Sur-Sur en favor del empoderamiento económico.</w:t>
            </w:r>
          </w:p>
          <w:p>
            <w:pPr>
              <w:pStyle w:val="TableParagraph"/>
              <w:spacing w:before="11"/>
              <w:rPr>
                <w:rFonts w:ascii="Times New Roman"/>
                <w:sz w:val="20"/>
              </w:rPr>
            </w:pPr>
          </w:p>
          <w:p>
            <w:pPr>
              <w:pStyle w:val="TableParagraph"/>
              <w:ind w:left="345" w:right="380"/>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27"/>
              </w:numPr>
              <w:tabs>
                <w:tab w:pos="724" w:val="left" w:leader="none"/>
                <w:tab w:pos="726" w:val="left" w:leader="none"/>
              </w:tabs>
              <w:spacing w:line="240" w:lineRule="auto" w:before="0" w:after="0"/>
              <w:ind w:left="725" w:right="0" w:hanging="380"/>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45" w:right="380"/>
              <w:rPr>
                <w:i/>
                <w:sz w:val="21"/>
              </w:rPr>
            </w:pPr>
            <w:r>
              <w:rPr>
                <w:i/>
                <w:sz w:val="21"/>
              </w:rPr>
              <w:t>(con</w:t>
            </w:r>
            <w:r>
              <w:rPr>
                <w:i/>
                <w:spacing w:val="-38"/>
                <w:sz w:val="21"/>
              </w:rPr>
              <w:t> </w:t>
            </w:r>
            <w:r>
              <w:rPr>
                <w:i/>
                <w:sz w:val="21"/>
              </w:rPr>
              <w:t>inclusión</w:t>
            </w:r>
            <w:r>
              <w:rPr>
                <w:i/>
                <w:spacing w:val="-38"/>
                <w:sz w:val="21"/>
              </w:rPr>
              <w:t> </w:t>
            </w:r>
            <w:r>
              <w:rPr>
                <w:i/>
                <w:sz w:val="21"/>
              </w:rPr>
              <w:t>de:</w:t>
            </w:r>
            <w:r>
              <w:rPr>
                <w:i/>
                <w:spacing w:val="-37"/>
                <w:sz w:val="21"/>
              </w:rPr>
              <w:t> </w:t>
            </w:r>
            <w:r>
              <w:rPr>
                <w:i/>
                <w:sz w:val="21"/>
              </w:rPr>
              <w:t>formación</w:t>
            </w:r>
            <w:r>
              <w:rPr>
                <w:i/>
                <w:spacing w:val="-37"/>
                <w:sz w:val="21"/>
              </w:rPr>
              <w:t> </w:t>
            </w:r>
            <w:r>
              <w:rPr>
                <w:i/>
                <w:sz w:val="21"/>
              </w:rPr>
              <w:t>de</w:t>
            </w:r>
            <w:r>
              <w:rPr>
                <w:i/>
                <w:spacing w:val="-37"/>
                <w:sz w:val="21"/>
              </w:rPr>
              <w:t> </w:t>
            </w:r>
            <w:r>
              <w:rPr>
                <w:i/>
                <w:sz w:val="21"/>
              </w:rPr>
              <w:t>funcionarios</w:t>
            </w:r>
            <w:r>
              <w:rPr>
                <w:i/>
                <w:spacing w:val="-35"/>
                <w:sz w:val="21"/>
              </w:rPr>
              <w:t> </w:t>
            </w:r>
            <w:r>
              <w:rPr>
                <w:i/>
                <w:sz w:val="21"/>
              </w:rPr>
              <w:t>de</w:t>
            </w:r>
            <w:r>
              <w:rPr>
                <w:i/>
                <w:spacing w:val="-37"/>
                <w:sz w:val="21"/>
              </w:rPr>
              <w:t> </w:t>
            </w:r>
            <w:r>
              <w:rPr>
                <w:i/>
                <w:sz w:val="21"/>
              </w:rPr>
              <w:t>servicios</w:t>
            </w:r>
            <w:r>
              <w:rPr>
                <w:i/>
                <w:spacing w:val="-38"/>
                <w:sz w:val="21"/>
              </w:rPr>
              <w:t> </w:t>
            </w:r>
            <w:r>
              <w:rPr>
                <w:i/>
                <w:sz w:val="21"/>
              </w:rPr>
              <w:t>comerciales,</w:t>
            </w:r>
            <w:r>
              <w:rPr>
                <w:i/>
                <w:spacing w:val="-37"/>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7"/>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9"/>
                <w:sz w:val="21"/>
              </w:rPr>
              <w:t> </w:t>
            </w:r>
            <w:r>
              <w:rPr>
                <w:i/>
                <w:sz w:val="21"/>
              </w:rPr>
              <w:t>las</w:t>
            </w:r>
            <w:r>
              <w:rPr>
                <w:i/>
                <w:spacing w:val="-29"/>
                <w:sz w:val="21"/>
              </w:rPr>
              <w:t> </w:t>
            </w:r>
            <w:r>
              <w:rPr>
                <w:i/>
                <w:sz w:val="21"/>
              </w:rPr>
              <w:t>partes</w:t>
            </w:r>
            <w:r>
              <w:rPr>
                <w:i/>
                <w:spacing w:val="-29"/>
                <w:sz w:val="21"/>
              </w:rPr>
              <w:t> </w:t>
            </w:r>
            <w:r>
              <w:rPr>
                <w:i/>
                <w:sz w:val="21"/>
              </w:rPr>
              <w:t>interesadas</w:t>
            </w:r>
            <w:r>
              <w:rPr>
                <w:i/>
                <w:spacing w:val="-29"/>
                <w:sz w:val="21"/>
              </w:rPr>
              <w:t> </w:t>
            </w:r>
            <w:r>
              <w:rPr>
                <w:i/>
                <w:sz w:val="21"/>
              </w:rPr>
              <w:t>nacionales</w:t>
            </w:r>
            <w:r>
              <w:rPr>
                <w:i/>
                <w:spacing w:val="-30"/>
                <w:sz w:val="21"/>
              </w:rPr>
              <w:t> </w:t>
            </w:r>
            <w:r>
              <w:rPr>
                <w:i/>
                <w:sz w:val="21"/>
              </w:rPr>
              <w:t>para</w:t>
            </w:r>
            <w:r>
              <w:rPr>
                <w:i/>
                <w:spacing w:val="-28"/>
                <w:sz w:val="21"/>
              </w:rPr>
              <w:t> </w:t>
            </w:r>
            <w:r>
              <w:rPr>
                <w:i/>
                <w:sz w:val="21"/>
              </w:rPr>
              <w:t>articular</w:t>
            </w:r>
            <w:r>
              <w:rPr>
                <w:i/>
                <w:spacing w:val="-29"/>
                <w:sz w:val="21"/>
              </w:rPr>
              <w:t> </w:t>
            </w:r>
            <w:r>
              <w:rPr>
                <w:i/>
                <w:sz w:val="21"/>
              </w:rPr>
              <w:t>los</w:t>
            </w:r>
            <w:r>
              <w:rPr>
                <w:i/>
                <w:spacing w:val="-30"/>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0"/>
                <w:sz w:val="21"/>
              </w:rPr>
              <w:t> </w:t>
            </w:r>
            <w:r>
              <w:rPr>
                <w:i/>
                <w:sz w:val="21"/>
              </w:rPr>
              <w:t>y</w:t>
            </w:r>
            <w:r>
              <w:rPr>
                <w:i/>
                <w:spacing w:val="-31"/>
                <w:sz w:val="21"/>
              </w:rPr>
              <w:t> </w:t>
            </w:r>
            <w:r>
              <w:rPr>
                <w:i/>
                <w:sz w:val="21"/>
              </w:rPr>
              <w:t>técnico</w:t>
            </w:r>
            <w:r>
              <w:rPr>
                <w:i/>
                <w:spacing w:val="-31"/>
                <w:sz w:val="21"/>
              </w:rPr>
              <w:t> </w:t>
            </w:r>
            <w:r>
              <w:rPr>
                <w:i/>
                <w:sz w:val="21"/>
              </w:rPr>
              <w:t>para</w:t>
            </w:r>
            <w:r>
              <w:rPr>
                <w:i/>
                <w:spacing w:val="-29"/>
                <w:sz w:val="21"/>
              </w:rPr>
              <w:t> </w:t>
            </w:r>
            <w:r>
              <w:rPr>
                <w:i/>
                <w:sz w:val="21"/>
              </w:rPr>
              <w:t>facilitar</w:t>
            </w:r>
            <w:r>
              <w:rPr>
                <w:i/>
                <w:spacing w:val="-31"/>
                <w:sz w:val="21"/>
              </w:rPr>
              <w:t> </w:t>
            </w:r>
            <w:r>
              <w:rPr>
                <w:i/>
                <w:sz w:val="21"/>
              </w:rPr>
              <w:t>la</w:t>
            </w:r>
            <w:r>
              <w:rPr>
                <w:i/>
                <w:spacing w:val="-29"/>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0"/>
                <w:sz w:val="21"/>
              </w:rPr>
              <w:t> </w:t>
            </w:r>
            <w:r>
              <w:rPr>
                <w:i/>
                <w:sz w:val="21"/>
              </w:rPr>
              <w:t>y cumplir las</w:t>
            </w:r>
            <w:r>
              <w:rPr>
                <w:i/>
                <w:spacing w:val="-8"/>
                <w:sz w:val="21"/>
              </w:rPr>
              <w:t> </w:t>
            </w:r>
            <w:r>
              <w:rPr>
                <w:i/>
                <w:sz w:val="21"/>
              </w:rPr>
              <w:t>normas).</w:t>
            </w:r>
          </w:p>
          <w:p>
            <w:pPr>
              <w:pStyle w:val="TableParagraph"/>
              <w:numPr>
                <w:ilvl w:val="1"/>
                <w:numId w:val="27"/>
              </w:numPr>
              <w:tabs>
                <w:tab w:pos="846" w:val="left" w:leader="none"/>
              </w:tabs>
              <w:spacing w:line="240" w:lineRule="auto" w:before="126"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27"/>
              </w:numPr>
              <w:tabs>
                <w:tab w:pos="846" w:val="left" w:leader="none"/>
              </w:tabs>
              <w:spacing w:line="240" w:lineRule="auto" w:before="119"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27"/>
              </w:numPr>
              <w:tabs>
                <w:tab w:pos="846" w:val="left" w:leader="none"/>
              </w:tabs>
              <w:spacing w:line="240" w:lineRule="auto" w:before="122"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27"/>
              </w:numPr>
              <w:tabs>
                <w:tab w:pos="846" w:val="left" w:leader="none"/>
              </w:tabs>
              <w:spacing w:line="240" w:lineRule="auto" w:before="118"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27"/>
              </w:numPr>
              <w:tabs>
                <w:tab w:pos="846" w:val="left" w:leader="none"/>
              </w:tabs>
              <w:spacing w:line="240" w:lineRule="auto" w:before="119" w:after="0"/>
              <w:ind w:left="845" w:right="0" w:hanging="120"/>
              <w:jc w:val="left"/>
              <w:rPr>
                <w:sz w:val="18"/>
              </w:rPr>
            </w:pPr>
            <w:r>
              <w:rPr>
                <w:sz w:val="18"/>
              </w:rPr>
              <w:t>Educación/formación en materia de</w:t>
            </w:r>
            <w:r>
              <w:rPr>
                <w:spacing w:val="-4"/>
                <w:sz w:val="18"/>
              </w:rPr>
              <w:t> </w:t>
            </w:r>
            <w:r>
              <w:rPr>
                <w:sz w:val="18"/>
              </w:rPr>
              <w:t>comercio</w:t>
            </w:r>
          </w:p>
          <w:p>
            <w:pPr>
              <w:pStyle w:val="TableParagraph"/>
              <w:spacing w:before="3"/>
              <w:rPr>
                <w:rFonts w:ascii="Times New Roman"/>
                <w:sz w:val="20"/>
              </w:rPr>
            </w:pPr>
          </w:p>
          <w:p>
            <w:pPr>
              <w:pStyle w:val="TableParagraph"/>
              <w:numPr>
                <w:ilvl w:val="0"/>
                <w:numId w:val="27"/>
              </w:numPr>
              <w:tabs>
                <w:tab w:pos="724" w:val="left" w:leader="none"/>
                <w:tab w:pos="726" w:val="left" w:leader="none"/>
              </w:tabs>
              <w:spacing w:line="240" w:lineRule="auto" w:before="0" w:after="0"/>
              <w:ind w:left="725" w:right="0" w:hanging="380"/>
              <w:jc w:val="left"/>
              <w:rPr>
                <w:b/>
                <w:i/>
                <w:sz w:val="21"/>
              </w:rPr>
            </w:pPr>
            <w:r>
              <w:rPr>
                <w:b/>
                <w:i/>
                <w:sz w:val="21"/>
              </w:rPr>
              <w:t>Infraestructura relacionada con el</w:t>
            </w:r>
            <w:r>
              <w:rPr>
                <w:b/>
                <w:i/>
                <w:spacing w:val="-22"/>
                <w:sz w:val="21"/>
              </w:rPr>
              <w:t> </w:t>
            </w:r>
            <w:r>
              <w:rPr>
                <w:b/>
                <w:i/>
                <w:sz w:val="21"/>
              </w:rPr>
              <w:t>comercio</w:t>
            </w:r>
          </w:p>
          <w:p>
            <w:pPr>
              <w:pStyle w:val="TableParagraph"/>
              <w:spacing w:before="109"/>
              <w:ind w:left="345"/>
              <w:rPr>
                <w:i/>
                <w:sz w:val="21"/>
              </w:rPr>
            </w:pPr>
            <w:r>
              <w:rPr>
                <w:i/>
                <w:sz w:val="21"/>
              </w:rPr>
              <w:t>(con inclusión de obras de infraestructura).</w:t>
            </w:r>
          </w:p>
          <w:p>
            <w:pPr>
              <w:pStyle w:val="TableParagraph"/>
              <w:numPr>
                <w:ilvl w:val="1"/>
                <w:numId w:val="27"/>
              </w:numPr>
              <w:tabs>
                <w:tab w:pos="846" w:val="left" w:leader="none"/>
              </w:tabs>
              <w:spacing w:line="240" w:lineRule="auto" w:before="117"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27"/>
              </w:numPr>
              <w:tabs>
                <w:tab w:pos="846" w:val="left" w:leader="none"/>
              </w:tabs>
              <w:spacing w:line="240" w:lineRule="auto" w:before="121"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27"/>
              </w:numPr>
              <w:tabs>
                <w:tab w:pos="846" w:val="left" w:leader="none"/>
              </w:tabs>
              <w:spacing w:line="240" w:lineRule="auto" w:before="119"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rPr>
                <w:rFonts w:ascii="Times New Roman"/>
                <w:sz w:val="20"/>
              </w:rPr>
            </w:pPr>
          </w:p>
          <w:p>
            <w:pPr>
              <w:pStyle w:val="TableParagraph"/>
              <w:numPr>
                <w:ilvl w:val="0"/>
                <w:numId w:val="27"/>
              </w:numPr>
              <w:tabs>
                <w:tab w:pos="724" w:val="left" w:leader="none"/>
                <w:tab w:pos="726" w:val="left" w:leader="none"/>
              </w:tabs>
              <w:spacing w:line="240" w:lineRule="auto" w:before="1" w:after="0"/>
              <w:ind w:left="725" w:right="0" w:hanging="380"/>
              <w:jc w:val="left"/>
              <w:rPr>
                <w:b/>
                <w:i/>
                <w:sz w:val="21"/>
              </w:rPr>
            </w:pPr>
            <w:r>
              <w:rPr>
                <w:b/>
                <w:i/>
                <w:sz w:val="21"/>
              </w:rPr>
              <w:t>Fomento del</w:t>
            </w:r>
            <w:r>
              <w:rPr>
                <w:b/>
                <w:i/>
                <w:spacing w:val="-10"/>
                <w:sz w:val="21"/>
              </w:rPr>
              <w:t> </w:t>
            </w:r>
            <w:r>
              <w:rPr>
                <w:b/>
                <w:i/>
                <w:sz w:val="21"/>
              </w:rPr>
              <w:t>comercio</w:t>
            </w:r>
          </w:p>
          <w:p>
            <w:pPr>
              <w:pStyle w:val="TableParagraph"/>
              <w:spacing w:line="228" w:lineRule="auto" w:before="119"/>
              <w:ind w:left="345" w:right="380"/>
              <w:rPr>
                <w:i/>
                <w:sz w:val="21"/>
              </w:rPr>
            </w:pPr>
            <w:r>
              <w:rPr>
                <w:i/>
                <w:sz w:val="21"/>
              </w:rPr>
              <w:t>(con</w:t>
            </w:r>
            <w:r>
              <w:rPr>
                <w:i/>
                <w:spacing w:val="-35"/>
                <w:sz w:val="21"/>
              </w:rPr>
              <w:t> </w:t>
            </w:r>
            <w:r>
              <w:rPr>
                <w:i/>
                <w:sz w:val="21"/>
              </w:rPr>
              <w:t>inclusión</w:t>
            </w:r>
            <w:r>
              <w:rPr>
                <w:i/>
                <w:spacing w:val="-35"/>
                <w:sz w:val="21"/>
              </w:rPr>
              <w:t> </w:t>
            </w:r>
            <w:r>
              <w:rPr>
                <w:i/>
                <w:sz w:val="21"/>
              </w:rPr>
              <w:t>de:</w:t>
            </w:r>
            <w:r>
              <w:rPr>
                <w:i/>
                <w:spacing w:val="-34"/>
                <w:sz w:val="21"/>
              </w:rPr>
              <w:t> </w:t>
            </w:r>
            <w:r>
              <w:rPr>
                <w:i/>
                <w:sz w:val="21"/>
              </w:rPr>
              <w:t>promoción</w:t>
            </w:r>
            <w:r>
              <w:rPr>
                <w:i/>
                <w:spacing w:val="-35"/>
                <w:sz w:val="21"/>
              </w:rPr>
              <w:t> </w:t>
            </w:r>
            <w:r>
              <w:rPr>
                <w:i/>
                <w:sz w:val="21"/>
              </w:rPr>
              <w:t>de</w:t>
            </w:r>
            <w:r>
              <w:rPr>
                <w:i/>
                <w:spacing w:val="-33"/>
                <w:sz w:val="21"/>
              </w:rPr>
              <w:t> </w:t>
            </w:r>
            <w:r>
              <w:rPr>
                <w:i/>
                <w:sz w:val="21"/>
              </w:rPr>
              <w:t>las</w:t>
            </w:r>
            <w:r>
              <w:rPr>
                <w:i/>
                <w:spacing w:val="-35"/>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4"/>
                <w:sz w:val="21"/>
              </w:rPr>
              <w:t> </w:t>
            </w:r>
            <w:r>
              <w:rPr>
                <w:i/>
                <w:sz w:val="21"/>
              </w:rPr>
              <w:t>del</w:t>
            </w:r>
            <w:r>
              <w:rPr>
                <w:i/>
                <w:spacing w:val="-35"/>
                <w:sz w:val="21"/>
              </w:rPr>
              <w:t> </w:t>
            </w:r>
            <w:r>
              <w:rPr>
                <w:i/>
                <w:sz w:val="21"/>
              </w:rPr>
              <w:t>comercio</w:t>
            </w:r>
            <w:r>
              <w:rPr>
                <w:i/>
                <w:spacing w:val="-34"/>
                <w:sz w:val="21"/>
              </w:rPr>
              <w:t> </w:t>
            </w:r>
            <w:r>
              <w:rPr>
                <w:i/>
                <w:sz w:val="21"/>
              </w:rPr>
              <w:t>de</w:t>
            </w:r>
            <w:r>
              <w:rPr>
                <w:i/>
                <w:spacing w:val="-34"/>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6"/>
                <w:sz w:val="21"/>
              </w:rPr>
              <w:t> </w:t>
            </w:r>
            <w:r>
              <w:rPr>
                <w:i/>
                <w:sz w:val="21"/>
              </w:rPr>
              <w:t>de</w:t>
            </w:r>
            <w:r>
              <w:rPr>
                <w:i/>
                <w:spacing w:val="-25"/>
                <w:sz w:val="21"/>
              </w:rPr>
              <w:t> </w:t>
            </w:r>
            <w:r>
              <w:rPr>
                <w:i/>
                <w:sz w:val="21"/>
              </w:rPr>
              <w:t>ayuda</w:t>
            </w:r>
            <w:r>
              <w:rPr>
                <w:i/>
                <w:spacing w:val="-27"/>
                <w:sz w:val="21"/>
              </w:rPr>
              <w:t> </w:t>
            </w:r>
            <w:r>
              <w:rPr>
                <w:i/>
                <w:sz w:val="21"/>
              </w:rPr>
              <w:t>a</w:t>
            </w:r>
            <w:r>
              <w:rPr>
                <w:i/>
                <w:spacing w:val="-26"/>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7"/>
                <w:sz w:val="21"/>
              </w:rPr>
              <w:t> </w:t>
            </w:r>
            <w:r>
              <w:rPr>
                <w:i/>
                <w:sz w:val="21"/>
              </w:rPr>
              <w:t>de</w:t>
            </w:r>
            <w:r>
              <w:rPr>
                <w:i/>
                <w:spacing w:val="-26"/>
                <w:sz w:val="21"/>
              </w:rPr>
              <w:t> </w:t>
            </w:r>
            <w:r>
              <w:rPr>
                <w:i/>
                <w:sz w:val="21"/>
              </w:rPr>
              <w:t>redes</w:t>
            </w:r>
            <w:r>
              <w:rPr>
                <w:i/>
                <w:spacing w:val="-27"/>
                <w:sz w:val="21"/>
              </w:rPr>
              <w:t> </w:t>
            </w:r>
            <w:r>
              <w:rPr>
                <w:i/>
                <w:sz w:val="21"/>
              </w:rPr>
              <w:t>de</w:t>
            </w:r>
            <w:r>
              <w:rPr>
                <w:i/>
                <w:spacing w:val="-26"/>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8"/>
                <w:sz w:val="21"/>
              </w:rPr>
              <w:t> </w:t>
            </w:r>
            <w:r>
              <w:rPr>
                <w:i/>
                <w:sz w:val="21"/>
              </w:rPr>
              <w:t>privado, comercio electrónico, financiación del comercio, promoción del comercio, análisis y desarrollo del mercado).</w:t>
            </w:r>
          </w:p>
          <w:p>
            <w:pPr>
              <w:pStyle w:val="TableParagraph"/>
              <w:numPr>
                <w:ilvl w:val="1"/>
                <w:numId w:val="27"/>
              </w:numPr>
              <w:tabs>
                <w:tab w:pos="846" w:val="left" w:leader="none"/>
              </w:tabs>
              <w:spacing w:line="240" w:lineRule="auto" w:before="122"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27"/>
              </w:numPr>
              <w:tabs>
                <w:tab w:pos="846" w:val="left" w:leader="none"/>
              </w:tabs>
              <w:spacing w:line="240" w:lineRule="auto" w:before="119" w:after="0"/>
              <w:ind w:left="845" w:right="0" w:hanging="120"/>
              <w:jc w:val="left"/>
              <w:rPr>
                <w:sz w:val="18"/>
              </w:rPr>
            </w:pPr>
            <w:r>
              <w:rPr>
                <w:sz w:val="18"/>
              </w:rPr>
              <w:t>Servicios bancarios y</w:t>
            </w:r>
            <w:r>
              <w:rPr>
                <w:spacing w:val="-3"/>
                <w:sz w:val="18"/>
              </w:rPr>
              <w:t> </w:t>
            </w:r>
            <w:r>
              <w:rPr>
                <w:sz w:val="18"/>
              </w:rPr>
              <w:t>financieros</w:t>
            </w:r>
          </w:p>
          <w:p>
            <w:pPr>
              <w:pStyle w:val="TableParagraph"/>
              <w:spacing w:before="2"/>
              <w:rPr>
                <w:rFonts w:ascii="Times New Roman"/>
                <w:sz w:val="20"/>
              </w:rPr>
            </w:pPr>
          </w:p>
          <w:p>
            <w:pPr>
              <w:pStyle w:val="TableParagraph"/>
              <w:numPr>
                <w:ilvl w:val="0"/>
                <w:numId w:val="27"/>
              </w:numPr>
              <w:tabs>
                <w:tab w:pos="724" w:val="left" w:leader="none"/>
                <w:tab w:pos="726" w:val="left" w:leader="none"/>
              </w:tabs>
              <w:spacing w:line="240" w:lineRule="auto" w:before="0" w:after="0"/>
              <w:ind w:left="725" w:right="0" w:hanging="380"/>
              <w:jc w:val="left"/>
              <w:rPr>
                <w:b/>
                <w:i/>
                <w:sz w:val="21"/>
              </w:rPr>
            </w:pPr>
            <w:r>
              <w:rPr>
                <w:b/>
                <w:i/>
                <w:sz w:val="21"/>
              </w:rPr>
              <w:t>Creación de capacidad</w:t>
            </w:r>
            <w:r>
              <w:rPr>
                <w:b/>
                <w:i/>
                <w:spacing w:val="-12"/>
                <w:sz w:val="21"/>
              </w:rPr>
              <w:t> </w:t>
            </w:r>
            <w:r>
              <w:rPr>
                <w:b/>
                <w:i/>
                <w:sz w:val="21"/>
              </w:rPr>
              <w:t>productiva</w:t>
            </w:r>
          </w:p>
          <w:p>
            <w:pPr>
              <w:pStyle w:val="TableParagraph"/>
              <w:numPr>
                <w:ilvl w:val="1"/>
                <w:numId w:val="27"/>
              </w:numPr>
              <w:tabs>
                <w:tab w:pos="846" w:val="left" w:leader="none"/>
              </w:tabs>
              <w:spacing w:line="240" w:lineRule="auto" w:before="118" w:after="0"/>
              <w:ind w:left="845" w:right="0" w:hanging="120"/>
              <w:jc w:val="left"/>
              <w:rPr>
                <w:sz w:val="18"/>
              </w:rPr>
            </w:pPr>
            <w:r>
              <w:rPr>
                <w:sz w:val="18"/>
              </w:rPr>
              <w:t>Agricultura</w:t>
            </w:r>
          </w:p>
          <w:p>
            <w:pPr>
              <w:pStyle w:val="TableParagraph"/>
              <w:numPr>
                <w:ilvl w:val="1"/>
                <w:numId w:val="27"/>
              </w:numPr>
              <w:tabs>
                <w:tab w:pos="846" w:val="left" w:leader="none"/>
              </w:tabs>
              <w:spacing w:line="240" w:lineRule="auto" w:before="121" w:after="0"/>
              <w:ind w:left="845" w:right="0" w:hanging="120"/>
              <w:jc w:val="left"/>
              <w:rPr>
                <w:sz w:val="18"/>
              </w:rPr>
            </w:pPr>
            <w:r>
              <w:rPr>
                <w:sz w:val="18"/>
              </w:rPr>
              <w:t>Silvicultura</w:t>
            </w:r>
          </w:p>
          <w:p>
            <w:pPr>
              <w:pStyle w:val="TableParagraph"/>
              <w:numPr>
                <w:ilvl w:val="1"/>
                <w:numId w:val="27"/>
              </w:numPr>
              <w:tabs>
                <w:tab w:pos="846" w:val="left" w:leader="none"/>
              </w:tabs>
              <w:spacing w:line="240" w:lineRule="auto" w:before="122" w:after="0"/>
              <w:ind w:left="845" w:right="0" w:hanging="120"/>
              <w:jc w:val="left"/>
              <w:rPr>
                <w:sz w:val="18"/>
              </w:rPr>
            </w:pPr>
            <w:r>
              <w:rPr>
                <w:sz w:val="18"/>
              </w:rPr>
              <w:t>Pesca</w:t>
            </w:r>
          </w:p>
          <w:p>
            <w:pPr>
              <w:pStyle w:val="TableParagraph"/>
              <w:numPr>
                <w:ilvl w:val="1"/>
                <w:numId w:val="27"/>
              </w:numPr>
              <w:tabs>
                <w:tab w:pos="846" w:val="left" w:leader="none"/>
              </w:tabs>
              <w:spacing w:line="240" w:lineRule="auto" w:before="118" w:after="0"/>
              <w:ind w:left="845" w:right="0" w:hanging="120"/>
              <w:jc w:val="left"/>
              <w:rPr>
                <w:sz w:val="18"/>
              </w:rPr>
            </w:pPr>
            <w:r>
              <w:rPr>
                <w:sz w:val="18"/>
              </w:rPr>
              <w:t>Industria</w:t>
            </w:r>
          </w:p>
          <w:p>
            <w:pPr>
              <w:pStyle w:val="TableParagraph"/>
              <w:numPr>
                <w:ilvl w:val="1"/>
                <w:numId w:val="27"/>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27"/>
              </w:numPr>
              <w:tabs>
                <w:tab w:pos="846" w:val="left" w:leader="none"/>
              </w:tabs>
              <w:spacing w:line="240" w:lineRule="auto" w:before="119" w:after="0"/>
              <w:ind w:left="845" w:right="0" w:hanging="120"/>
              <w:jc w:val="left"/>
              <w:rPr>
                <w:sz w:val="18"/>
              </w:rPr>
            </w:pPr>
            <w:r>
              <w:rPr>
                <w:sz w:val="18"/>
              </w:rPr>
              <w:t>Viajes y</w:t>
            </w:r>
            <w:r>
              <w:rPr>
                <w:spacing w:val="-3"/>
                <w:sz w:val="18"/>
              </w:rPr>
              <w:t> </w:t>
            </w:r>
            <w:r>
              <w:rPr>
                <w:sz w:val="18"/>
              </w:rPr>
              <w:t>turismo</w:t>
            </w:r>
          </w:p>
          <w:p>
            <w:pPr>
              <w:pStyle w:val="TableParagraph"/>
              <w:rPr>
                <w:rFonts w:ascii="Times New Roman"/>
                <w:sz w:val="20"/>
              </w:rPr>
            </w:pPr>
          </w:p>
          <w:p>
            <w:pPr>
              <w:pStyle w:val="TableParagraph"/>
              <w:numPr>
                <w:ilvl w:val="0"/>
                <w:numId w:val="27"/>
              </w:numPr>
              <w:tabs>
                <w:tab w:pos="724" w:val="left" w:leader="none"/>
                <w:tab w:pos="726" w:val="left" w:leader="none"/>
              </w:tabs>
              <w:spacing w:line="240" w:lineRule="auto" w:before="1" w:after="0"/>
              <w:ind w:left="725" w:right="0" w:hanging="380"/>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4"/>
              <w:ind w:left="345" w:right="1121"/>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2"/>
                <w:sz w:val="21"/>
              </w:rPr>
              <w:t> </w:t>
            </w:r>
            <w:r>
              <w:rPr>
                <w:i/>
                <w:sz w:val="21"/>
              </w:rPr>
              <w:t>a</w:t>
            </w:r>
            <w:r>
              <w:rPr>
                <w:i/>
                <w:spacing w:val="-31"/>
                <w:sz w:val="21"/>
              </w:rPr>
              <w:t> </w:t>
            </w:r>
            <w:r>
              <w:rPr>
                <w:i/>
                <w:sz w:val="21"/>
              </w:rPr>
              <w:t>los</w:t>
            </w:r>
            <w:r>
              <w:rPr>
                <w:i/>
                <w:spacing w:val="-32"/>
                <w:sz w:val="21"/>
              </w:rPr>
              <w:t> </w:t>
            </w:r>
            <w:r>
              <w:rPr>
                <w:i/>
                <w:sz w:val="21"/>
              </w:rPr>
              <w:t>países</w:t>
            </w:r>
            <w:r>
              <w:rPr>
                <w:i/>
                <w:spacing w:val="-33"/>
                <w:sz w:val="21"/>
              </w:rPr>
              <w:t> </w:t>
            </w:r>
            <w:r>
              <w:rPr>
                <w:i/>
                <w:sz w:val="21"/>
              </w:rPr>
              <w:t>en</w:t>
            </w:r>
            <w:r>
              <w:rPr>
                <w:i/>
                <w:spacing w:val="-32"/>
                <w:sz w:val="21"/>
              </w:rPr>
              <w:t> </w:t>
            </w:r>
            <w:r>
              <w:rPr>
                <w:i/>
                <w:sz w:val="21"/>
              </w:rPr>
              <w:t>desarrollo</w:t>
            </w:r>
            <w:r>
              <w:rPr>
                <w:i/>
                <w:spacing w:val="-32"/>
                <w:sz w:val="21"/>
              </w:rPr>
              <w:t> </w:t>
            </w:r>
            <w:r>
              <w:rPr>
                <w:i/>
                <w:sz w:val="21"/>
              </w:rPr>
              <w:t>para</w:t>
            </w:r>
            <w:r>
              <w:rPr>
                <w:i/>
                <w:spacing w:val="-32"/>
                <w:sz w:val="21"/>
              </w:rPr>
              <w:t> </w:t>
            </w:r>
            <w:r>
              <w:rPr>
                <w:i/>
                <w:sz w:val="21"/>
              </w:rPr>
              <w:t>aplicar</w:t>
            </w:r>
            <w:r>
              <w:rPr>
                <w:i/>
                <w:spacing w:val="-32"/>
                <w:sz w:val="21"/>
              </w:rPr>
              <w:t> </w:t>
            </w:r>
            <w:r>
              <w:rPr>
                <w:i/>
                <w:sz w:val="21"/>
              </w:rPr>
              <w:t>medidas</w:t>
            </w:r>
            <w:r>
              <w:rPr>
                <w:i/>
                <w:spacing w:val="-32"/>
                <w:sz w:val="21"/>
              </w:rPr>
              <w:t> </w:t>
            </w:r>
            <w:r>
              <w:rPr>
                <w:i/>
                <w:sz w:val="21"/>
              </w:rPr>
              <w:t>complementarias</w:t>
            </w:r>
            <w:r>
              <w:rPr>
                <w:i/>
                <w:spacing w:val="-32"/>
                <w:sz w:val="21"/>
              </w:rPr>
              <w:t> </w:t>
            </w:r>
            <w:r>
              <w:rPr>
                <w:i/>
                <w:sz w:val="21"/>
              </w:rPr>
              <w:t>que</w:t>
            </w:r>
            <w:r>
              <w:rPr>
                <w:i/>
                <w:spacing w:val="-32"/>
                <w:sz w:val="21"/>
              </w:rPr>
              <w:t> </w:t>
            </w:r>
            <w:r>
              <w:rPr>
                <w:i/>
                <w:sz w:val="21"/>
              </w:rPr>
              <w:t>les permitan beneficiarse de la liberalización del</w:t>
            </w:r>
            <w:r>
              <w:rPr>
                <w:i/>
                <w:spacing w:val="-44"/>
                <w:sz w:val="21"/>
              </w:rPr>
              <w:t> </w:t>
            </w:r>
            <w:r>
              <w:rPr>
                <w:i/>
                <w:sz w:val="21"/>
              </w:rPr>
              <w:t>comercio).</w:t>
            </w:r>
          </w:p>
          <w:p>
            <w:pPr>
              <w:pStyle w:val="TableParagraph"/>
              <w:numPr>
                <w:ilvl w:val="0"/>
                <w:numId w:val="27"/>
              </w:numPr>
              <w:tabs>
                <w:tab w:pos="724" w:val="left" w:leader="none"/>
                <w:tab w:pos="726" w:val="left" w:leader="none"/>
              </w:tabs>
              <w:spacing w:line="240" w:lineRule="auto" w:before="110" w:after="0"/>
              <w:ind w:left="725" w:right="0" w:hanging="380"/>
              <w:jc w:val="left"/>
              <w:rPr>
                <w:b/>
                <w:i/>
                <w:sz w:val="21"/>
              </w:rPr>
            </w:pPr>
            <w:r>
              <w:rPr>
                <w:b/>
                <w:i/>
                <w:sz w:val="21"/>
              </w:rPr>
              <w:t>Otras necesidades relacionadas con el</w:t>
            </w:r>
            <w:r>
              <w:rPr>
                <w:b/>
                <w:i/>
                <w:spacing w:val="-32"/>
                <w:sz w:val="21"/>
              </w:rPr>
              <w:t> </w:t>
            </w:r>
            <w:r>
              <w:rPr>
                <w:b/>
                <w:i/>
                <w:sz w:val="21"/>
              </w:rPr>
              <w:t>comercio</w:t>
            </w:r>
          </w:p>
          <w:p>
            <w:pPr>
              <w:pStyle w:val="TableParagraph"/>
              <w:numPr>
                <w:ilvl w:val="1"/>
                <w:numId w:val="27"/>
              </w:numPr>
              <w:tabs>
                <w:tab w:pos="846" w:val="left" w:leader="none"/>
              </w:tabs>
              <w:spacing w:line="240" w:lineRule="auto" w:before="118" w:after="0"/>
              <w:ind w:left="845"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ind w:left="345" w:right="380"/>
              <w:rPr>
                <w:b/>
                <w:sz w:val="20"/>
              </w:rPr>
            </w:pPr>
            <w:r>
              <w:rPr>
                <w:b/>
                <w:sz w:val="20"/>
              </w:rPr>
              <w:t>Información adicional acerca de las categorías de financiación de la Ayuda para el Comercio en las que proporciona apoyo de este tipo a los asociados Sur-Sur para promover el empoderamiento económico.</w:t>
            </w:r>
          </w:p>
          <w:p>
            <w:pPr>
              <w:pStyle w:val="TableParagraph"/>
              <w:spacing w:before="3"/>
              <w:rPr>
                <w:rFonts w:ascii="Times New Roman"/>
                <w:sz w:val="20"/>
              </w:rPr>
            </w:pPr>
          </w:p>
          <w:p>
            <w:pPr>
              <w:pStyle w:val="TableParagraph"/>
              <w:ind w:left="2863"/>
              <w:rPr>
                <w:i/>
                <w:sz w:val="21"/>
              </w:rPr>
            </w:pPr>
            <w:r>
              <w:rPr>
                <w:i/>
                <w:color w:val="808080"/>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5350" w:hRule="atLeast"/>
        </w:trPr>
        <w:tc>
          <w:tcPr>
            <w:tcW w:w="10025" w:type="dxa"/>
          </w:tcPr>
          <w:p>
            <w:pPr>
              <w:pStyle w:val="TableParagraph"/>
              <w:spacing w:before="11"/>
              <w:rPr>
                <w:rFonts w:ascii="Times New Roman"/>
                <w:sz w:val="20"/>
              </w:rPr>
            </w:pPr>
          </w:p>
          <w:p>
            <w:pPr>
              <w:pStyle w:val="TableParagraph"/>
              <w:numPr>
                <w:ilvl w:val="0"/>
                <w:numId w:val="28"/>
              </w:numPr>
              <w:tabs>
                <w:tab w:pos="720" w:val="left" w:leader="none"/>
              </w:tabs>
              <w:spacing w:line="240" w:lineRule="auto" w:before="0" w:after="0"/>
              <w:ind w:left="345" w:right="541" w:firstLine="0"/>
              <w:jc w:val="left"/>
              <w:rPr>
                <w:b/>
                <w:sz w:val="20"/>
              </w:rPr>
            </w:pPr>
            <w:r>
              <w:rPr>
                <w:b/>
                <w:sz w:val="20"/>
              </w:rPr>
              <w:t>¿Se ajusta el apoyo Sur-Sur que proporciona para promover el empoderamiento económico en el marco de la Ayuda para el Comercio a las prioridades establecidas en</w:t>
            </w:r>
            <w:r>
              <w:rPr>
                <w:b/>
                <w:spacing w:val="-33"/>
                <w:sz w:val="20"/>
              </w:rPr>
              <w:t> </w:t>
            </w:r>
            <w:r>
              <w:rPr>
                <w:b/>
                <w:sz w:val="20"/>
              </w:rPr>
              <w:t>la(s) estrategia(s)</w:t>
            </w:r>
            <w:r>
              <w:rPr>
                <w:b/>
                <w:spacing w:val="-6"/>
                <w:sz w:val="20"/>
              </w:rPr>
              <w:t> </w:t>
            </w:r>
            <w:r>
              <w:rPr>
                <w:b/>
                <w:sz w:val="20"/>
              </w:rPr>
              <w:t>nacional(es)</w:t>
            </w:r>
            <w:r>
              <w:rPr>
                <w:b/>
                <w:spacing w:val="-5"/>
                <w:sz w:val="20"/>
              </w:rPr>
              <w:t> </w:t>
            </w:r>
            <w:r>
              <w:rPr>
                <w:b/>
                <w:sz w:val="20"/>
              </w:rPr>
              <w:t>o</w:t>
            </w:r>
            <w:r>
              <w:rPr>
                <w:b/>
                <w:spacing w:val="-6"/>
                <w:sz w:val="20"/>
              </w:rPr>
              <w:t> </w:t>
            </w:r>
            <w:r>
              <w:rPr>
                <w:b/>
                <w:sz w:val="20"/>
              </w:rPr>
              <w:t>regional(es)</w:t>
            </w:r>
            <w:r>
              <w:rPr>
                <w:b/>
                <w:spacing w:val="-3"/>
                <w:sz w:val="20"/>
              </w:rPr>
              <w:t> </w:t>
            </w:r>
            <w:r>
              <w:rPr>
                <w:b/>
                <w:sz w:val="20"/>
              </w:rPr>
              <w:t>de</w:t>
            </w:r>
            <w:r>
              <w:rPr>
                <w:b/>
                <w:spacing w:val="-5"/>
                <w:sz w:val="20"/>
              </w:rPr>
              <w:t> </w:t>
            </w:r>
            <w:r>
              <w:rPr>
                <w:b/>
                <w:sz w:val="20"/>
              </w:rPr>
              <w:t>comercio</w:t>
            </w:r>
            <w:r>
              <w:rPr>
                <w:b/>
                <w:spacing w:val="-3"/>
                <w:sz w:val="20"/>
              </w:rPr>
              <w:t> </w:t>
            </w:r>
            <w:r>
              <w:rPr>
                <w:b/>
                <w:sz w:val="20"/>
              </w:rPr>
              <w:t>y</w:t>
            </w:r>
            <w:r>
              <w:rPr>
                <w:b/>
                <w:spacing w:val="-5"/>
                <w:sz w:val="20"/>
              </w:rPr>
              <w:t> </w:t>
            </w:r>
            <w:r>
              <w:rPr>
                <w:b/>
                <w:sz w:val="20"/>
              </w:rPr>
              <w:t>desarrollo</w:t>
            </w:r>
            <w:r>
              <w:rPr>
                <w:b/>
                <w:spacing w:val="-4"/>
                <w:sz w:val="20"/>
              </w:rPr>
              <w:t> </w:t>
            </w:r>
            <w:r>
              <w:rPr>
                <w:b/>
                <w:sz w:val="20"/>
              </w:rPr>
              <w:t>de</w:t>
            </w:r>
            <w:r>
              <w:rPr>
                <w:b/>
                <w:spacing w:val="-5"/>
                <w:sz w:val="20"/>
              </w:rPr>
              <w:t> </w:t>
            </w:r>
            <w:r>
              <w:rPr>
                <w:b/>
                <w:sz w:val="20"/>
              </w:rPr>
              <w:t>los</w:t>
            </w:r>
            <w:r>
              <w:rPr>
                <w:b/>
                <w:spacing w:val="-1"/>
                <w:sz w:val="20"/>
              </w:rPr>
              <w:t> </w:t>
            </w:r>
            <w:r>
              <w:rPr>
                <w:b/>
                <w:sz w:val="20"/>
              </w:rPr>
              <w:t>países</w:t>
            </w:r>
            <w:r>
              <w:rPr>
                <w:b/>
                <w:spacing w:val="-5"/>
                <w:sz w:val="20"/>
              </w:rPr>
              <w:t> </w:t>
            </w:r>
            <w:r>
              <w:rPr>
                <w:b/>
                <w:sz w:val="20"/>
              </w:rPr>
              <w:t>asociados?</w:t>
            </w:r>
          </w:p>
          <w:p>
            <w:pPr>
              <w:pStyle w:val="TableParagraph"/>
              <w:spacing w:before="3"/>
              <w:rPr>
                <w:rFonts w:ascii="Times New Roman"/>
                <w:sz w:val="21"/>
              </w:rPr>
            </w:pPr>
          </w:p>
          <w:p>
            <w:pPr>
              <w:pStyle w:val="TableParagraph"/>
              <w:numPr>
                <w:ilvl w:val="1"/>
                <w:numId w:val="28"/>
              </w:numPr>
              <w:tabs>
                <w:tab w:pos="846" w:val="left" w:leader="none"/>
              </w:tabs>
              <w:spacing w:line="240" w:lineRule="auto" w:before="0" w:after="0"/>
              <w:ind w:left="845" w:right="0" w:hanging="120"/>
              <w:jc w:val="left"/>
              <w:rPr>
                <w:sz w:val="18"/>
              </w:rPr>
            </w:pPr>
            <w:r>
              <w:rPr>
                <w:sz w:val="18"/>
              </w:rPr>
              <w:t>Sí</w:t>
            </w:r>
          </w:p>
          <w:p>
            <w:pPr>
              <w:pStyle w:val="TableParagraph"/>
              <w:numPr>
                <w:ilvl w:val="1"/>
                <w:numId w:val="28"/>
              </w:numPr>
              <w:tabs>
                <w:tab w:pos="846" w:val="left" w:leader="none"/>
              </w:tabs>
              <w:spacing w:line="240" w:lineRule="auto" w:before="118" w:after="0"/>
              <w:ind w:left="845" w:right="0" w:hanging="120"/>
              <w:jc w:val="left"/>
              <w:rPr>
                <w:sz w:val="18"/>
              </w:rPr>
            </w:pPr>
            <w:r>
              <w:rPr>
                <w:sz w:val="18"/>
              </w:rPr>
              <w:t>No</w:t>
            </w:r>
          </w:p>
          <w:p>
            <w:pPr>
              <w:pStyle w:val="TableParagraph"/>
              <w:numPr>
                <w:ilvl w:val="1"/>
                <w:numId w:val="28"/>
              </w:numPr>
              <w:tabs>
                <w:tab w:pos="846" w:val="left" w:leader="none"/>
              </w:tabs>
              <w:spacing w:line="240" w:lineRule="auto" w:before="119" w:after="0"/>
              <w:ind w:left="845"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spacing w:before="1"/>
              <w:ind w:left="345" w:right="380"/>
              <w:rPr>
                <w:b/>
                <w:sz w:val="20"/>
              </w:rPr>
            </w:pPr>
            <w:r>
              <w:rPr>
                <w:b/>
                <w:sz w:val="20"/>
              </w:rPr>
              <w:t>Información adicional acerca de la medida en que el apoyo que proporciona para promover el empoderamiento económico en el marco de la Ayuda para el Comercio se ajusta a las prioridades de empoderamiento establecidas en la(s) estrategia(s) nacional(es) o regional(es) de comercio y desarrollo de los países asociados Sur-Sur.</w:t>
            </w:r>
          </w:p>
          <w:p>
            <w:pPr>
              <w:pStyle w:val="TableParagraph"/>
              <w:spacing w:before="1"/>
              <w:rPr>
                <w:rFonts w:ascii="Times New Roman"/>
                <w:sz w:val="20"/>
              </w:rPr>
            </w:pPr>
          </w:p>
          <w:p>
            <w:pPr>
              <w:pStyle w:val="TableParagraph"/>
              <w:ind w:left="2863"/>
              <w:rPr>
                <w:i/>
                <w:sz w:val="21"/>
              </w:rPr>
            </w:pPr>
            <w:r>
              <w:rPr>
                <w:i/>
                <w:color w:val="808080"/>
                <w:sz w:val="21"/>
              </w:rPr>
              <w:t>[Insertar recuadro para comentarios de 5 líneas]</w:t>
            </w:r>
          </w:p>
          <w:p>
            <w:pPr>
              <w:pStyle w:val="TableParagraph"/>
              <w:rPr>
                <w:rFonts w:ascii="Times New Roman"/>
                <w:sz w:val="24"/>
              </w:rPr>
            </w:pPr>
          </w:p>
          <w:p>
            <w:pPr>
              <w:pStyle w:val="TableParagraph"/>
              <w:numPr>
                <w:ilvl w:val="0"/>
                <w:numId w:val="29"/>
              </w:numPr>
              <w:tabs>
                <w:tab w:pos="532" w:val="left" w:leader="none"/>
              </w:tabs>
              <w:spacing w:line="240" w:lineRule="auto" w:before="206" w:after="0"/>
              <w:ind w:left="345" w:right="447" w:firstLine="0"/>
              <w:jc w:val="left"/>
              <w:rPr>
                <w:b/>
                <w:sz w:val="20"/>
              </w:rPr>
            </w:pPr>
            <w:r>
              <w:rPr>
                <w:b/>
                <w:sz w:val="20"/>
              </w:rPr>
              <w:t>34.</w:t>
            </w:r>
            <w:r>
              <w:rPr>
                <w:b/>
                <w:spacing w:val="-5"/>
                <w:sz w:val="20"/>
              </w:rPr>
              <w:t> </w:t>
            </w:r>
            <w:r>
              <w:rPr>
                <w:b/>
                <w:sz w:val="20"/>
              </w:rPr>
              <w:t>¿Figura</w:t>
            </w:r>
            <w:r>
              <w:rPr>
                <w:b/>
                <w:spacing w:val="-2"/>
                <w:sz w:val="20"/>
              </w:rPr>
              <w:t> </w:t>
            </w:r>
            <w:r>
              <w:rPr>
                <w:b/>
                <w:sz w:val="20"/>
              </w:rPr>
              <w:t>el</w:t>
            </w:r>
            <w:r>
              <w:rPr>
                <w:b/>
                <w:spacing w:val="-3"/>
                <w:sz w:val="20"/>
              </w:rPr>
              <w:t> </w:t>
            </w:r>
            <w:r>
              <w:rPr>
                <w:b/>
                <w:sz w:val="20"/>
              </w:rPr>
              <w:t>empoderamiento</w:t>
            </w:r>
            <w:r>
              <w:rPr>
                <w:b/>
                <w:spacing w:val="-5"/>
                <w:sz w:val="20"/>
              </w:rPr>
              <w:t> </w:t>
            </w:r>
            <w:r>
              <w:rPr>
                <w:b/>
                <w:sz w:val="20"/>
              </w:rPr>
              <w:t>económico</w:t>
            </w:r>
            <w:r>
              <w:rPr>
                <w:b/>
                <w:spacing w:val="-5"/>
                <w:sz w:val="20"/>
              </w:rPr>
              <w:t> </w:t>
            </w:r>
            <w:r>
              <w:rPr>
                <w:b/>
                <w:sz w:val="20"/>
              </w:rPr>
              <w:t>de</w:t>
            </w:r>
            <w:r>
              <w:rPr>
                <w:b/>
                <w:spacing w:val="-3"/>
                <w:sz w:val="20"/>
              </w:rPr>
              <w:t> </w:t>
            </w:r>
            <w:r>
              <w:rPr>
                <w:b/>
                <w:sz w:val="20"/>
              </w:rPr>
              <w:t>las</w:t>
            </w:r>
            <w:r>
              <w:rPr>
                <w:b/>
                <w:spacing w:val="-4"/>
                <w:sz w:val="20"/>
              </w:rPr>
              <w:t> </w:t>
            </w:r>
            <w:r>
              <w:rPr>
                <w:b/>
                <w:sz w:val="20"/>
              </w:rPr>
              <w:t>mujeres</w:t>
            </w:r>
            <w:r>
              <w:rPr>
                <w:b/>
                <w:spacing w:val="-4"/>
                <w:sz w:val="20"/>
              </w:rPr>
              <w:t> </w:t>
            </w:r>
            <w:r>
              <w:rPr>
                <w:b/>
                <w:sz w:val="20"/>
              </w:rPr>
              <w:t>como</w:t>
            </w:r>
            <w:r>
              <w:rPr>
                <w:b/>
                <w:spacing w:val="-4"/>
                <w:sz w:val="20"/>
              </w:rPr>
              <w:t> </w:t>
            </w:r>
            <w:r>
              <w:rPr>
                <w:b/>
                <w:sz w:val="20"/>
              </w:rPr>
              <w:t>prioridad</w:t>
            </w:r>
            <w:r>
              <w:rPr>
                <w:b/>
                <w:spacing w:val="-3"/>
                <w:sz w:val="20"/>
              </w:rPr>
              <w:t> </w:t>
            </w:r>
            <w:r>
              <w:rPr>
                <w:b/>
                <w:sz w:val="20"/>
              </w:rPr>
              <w:t>en</w:t>
            </w:r>
            <w:r>
              <w:rPr>
                <w:b/>
                <w:spacing w:val="-5"/>
                <w:sz w:val="20"/>
              </w:rPr>
              <w:t> </w:t>
            </w:r>
            <w:r>
              <w:rPr>
                <w:b/>
                <w:sz w:val="20"/>
              </w:rPr>
              <w:t>su</w:t>
            </w:r>
            <w:r>
              <w:rPr>
                <w:b/>
                <w:spacing w:val="-3"/>
                <w:sz w:val="20"/>
              </w:rPr>
              <w:t> </w:t>
            </w:r>
            <w:r>
              <w:rPr>
                <w:b/>
                <w:sz w:val="20"/>
              </w:rPr>
              <w:t>estrategia de desarrollo o de Ayuda para el Comercio con los asociados</w:t>
            </w:r>
            <w:r>
              <w:rPr>
                <w:b/>
                <w:spacing w:val="-13"/>
                <w:sz w:val="20"/>
              </w:rPr>
              <w:t> </w:t>
            </w:r>
            <w:r>
              <w:rPr>
                <w:b/>
                <w:sz w:val="20"/>
              </w:rPr>
              <w:t>Sur-Sur?</w:t>
            </w:r>
          </w:p>
          <w:p>
            <w:pPr>
              <w:pStyle w:val="TableParagraph"/>
              <w:spacing w:before="1"/>
              <w:rPr>
                <w:rFonts w:ascii="Times New Roman"/>
                <w:sz w:val="21"/>
              </w:rPr>
            </w:pPr>
          </w:p>
          <w:p>
            <w:pPr>
              <w:pStyle w:val="TableParagraph"/>
              <w:numPr>
                <w:ilvl w:val="1"/>
                <w:numId w:val="29"/>
              </w:numPr>
              <w:tabs>
                <w:tab w:pos="846" w:val="left" w:leader="none"/>
              </w:tabs>
              <w:spacing w:line="240" w:lineRule="auto" w:before="0" w:after="0"/>
              <w:ind w:left="845" w:right="0" w:hanging="120"/>
              <w:jc w:val="left"/>
              <w:rPr>
                <w:sz w:val="18"/>
              </w:rPr>
            </w:pPr>
            <w:r>
              <w:rPr>
                <w:sz w:val="18"/>
              </w:rPr>
              <w:t>Sí</w:t>
            </w:r>
          </w:p>
          <w:p>
            <w:pPr>
              <w:pStyle w:val="TableParagraph"/>
              <w:numPr>
                <w:ilvl w:val="1"/>
                <w:numId w:val="29"/>
              </w:numPr>
              <w:tabs>
                <w:tab w:pos="846" w:val="left" w:leader="none"/>
              </w:tabs>
              <w:spacing w:line="240" w:lineRule="auto" w:before="122" w:after="0"/>
              <w:ind w:left="845" w:right="0" w:hanging="120"/>
              <w:jc w:val="left"/>
              <w:rPr>
                <w:sz w:val="18"/>
              </w:rPr>
            </w:pPr>
            <w:r>
              <w:rPr>
                <w:sz w:val="18"/>
              </w:rPr>
              <w:t>No</w:t>
            </w:r>
          </w:p>
          <w:p>
            <w:pPr>
              <w:pStyle w:val="TableParagraph"/>
              <w:numPr>
                <w:ilvl w:val="1"/>
                <w:numId w:val="29"/>
              </w:numPr>
              <w:tabs>
                <w:tab w:pos="846" w:val="left" w:leader="none"/>
              </w:tabs>
              <w:spacing w:line="240" w:lineRule="auto" w:before="118" w:after="0"/>
              <w:ind w:left="845"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spacing w:before="1"/>
              <w:ind w:left="345" w:right="422"/>
              <w:jc w:val="both"/>
              <w:rPr>
                <w:b/>
                <w:sz w:val="20"/>
              </w:rPr>
            </w:pPr>
            <w:r>
              <w:rPr>
                <w:b/>
                <w:sz w:val="20"/>
              </w:rPr>
              <w:t>Información adicional acerca de la medida en que se prioriza el empoderamiento</w:t>
            </w:r>
            <w:r>
              <w:rPr>
                <w:b/>
                <w:spacing w:val="-40"/>
                <w:sz w:val="20"/>
              </w:rPr>
              <w:t> </w:t>
            </w:r>
            <w:r>
              <w:rPr>
                <w:b/>
                <w:sz w:val="20"/>
              </w:rPr>
              <w:t>económico de las mujeres en su estrategia de desarrollo o de Ayuda para el Comercio con los asociados Sur-Sur.</w:t>
            </w:r>
          </w:p>
          <w:p>
            <w:pPr>
              <w:pStyle w:val="TableParagraph"/>
              <w:rPr>
                <w:rFonts w:ascii="Times New Roman"/>
                <w:sz w:val="20"/>
              </w:rPr>
            </w:pPr>
          </w:p>
          <w:p>
            <w:pPr>
              <w:pStyle w:val="TableParagraph"/>
              <w:spacing w:before="1"/>
              <w:ind w:left="2863"/>
              <w:rPr>
                <w:i/>
                <w:sz w:val="21"/>
              </w:rPr>
            </w:pPr>
            <w:r>
              <w:rPr>
                <w:i/>
                <w:color w:val="808080"/>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5340" w:hRule="atLeast"/>
        </w:trPr>
        <w:tc>
          <w:tcPr>
            <w:tcW w:w="10025" w:type="dxa"/>
          </w:tcPr>
          <w:p>
            <w:pPr>
              <w:pStyle w:val="TableParagraph"/>
              <w:spacing w:before="11"/>
              <w:rPr>
                <w:rFonts w:ascii="Times New Roman"/>
                <w:sz w:val="20"/>
              </w:rPr>
            </w:pPr>
          </w:p>
          <w:p>
            <w:pPr>
              <w:pStyle w:val="TableParagraph"/>
              <w:numPr>
                <w:ilvl w:val="0"/>
                <w:numId w:val="30"/>
              </w:numPr>
              <w:tabs>
                <w:tab w:pos="720" w:val="left" w:leader="none"/>
              </w:tabs>
              <w:spacing w:line="240" w:lineRule="auto" w:before="0" w:after="0"/>
              <w:ind w:left="345" w:right="625" w:firstLine="0"/>
              <w:jc w:val="left"/>
              <w:rPr>
                <w:b/>
                <w:sz w:val="20"/>
              </w:rPr>
            </w:pPr>
            <w:r>
              <w:rPr>
                <w:b/>
                <w:sz w:val="20"/>
              </w:rPr>
              <w:t>En su opinión, ¿cómo puede maximizarse la contribución de la Ayuda para el Comercio Sur-Sur al empoderamiento económico de las</w:t>
            </w:r>
            <w:r>
              <w:rPr>
                <w:b/>
                <w:spacing w:val="-4"/>
                <w:sz w:val="20"/>
              </w:rPr>
              <w:t> </w:t>
            </w:r>
            <w:r>
              <w:rPr>
                <w:b/>
                <w:sz w:val="20"/>
              </w:rPr>
              <w:t>mujeres?</w:t>
            </w:r>
          </w:p>
          <w:p>
            <w:pPr>
              <w:pStyle w:val="TableParagraph"/>
              <w:spacing w:before="1"/>
              <w:rPr>
                <w:rFonts w:ascii="Times New Roman"/>
                <w:sz w:val="21"/>
              </w:rPr>
            </w:pPr>
          </w:p>
          <w:p>
            <w:pPr>
              <w:pStyle w:val="TableParagraph"/>
              <w:ind w:left="345" w:right="1253"/>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1"/>
                <w:numId w:val="30"/>
              </w:numPr>
              <w:tabs>
                <w:tab w:pos="846" w:val="left" w:leader="none"/>
              </w:tabs>
              <w:spacing w:line="240" w:lineRule="auto" w:before="0" w:after="0"/>
              <w:ind w:left="845" w:right="0" w:hanging="120"/>
              <w:jc w:val="left"/>
              <w:rPr>
                <w:sz w:val="18"/>
              </w:rPr>
            </w:pPr>
            <w:r>
              <w:rPr>
                <w:sz w:val="18"/>
              </w:rPr>
              <w:t>Mejorando el acceso a la</w:t>
            </w:r>
            <w:r>
              <w:rPr>
                <w:spacing w:val="-5"/>
                <w:sz w:val="18"/>
              </w:rPr>
              <w:t> </w:t>
            </w:r>
            <w:r>
              <w:rPr>
                <w:sz w:val="18"/>
              </w:rPr>
              <w:t>información</w:t>
            </w:r>
          </w:p>
          <w:p>
            <w:pPr>
              <w:pStyle w:val="TableParagraph"/>
              <w:numPr>
                <w:ilvl w:val="1"/>
                <w:numId w:val="30"/>
              </w:numPr>
              <w:tabs>
                <w:tab w:pos="846" w:val="left" w:leader="none"/>
              </w:tabs>
              <w:spacing w:line="240" w:lineRule="auto" w:before="121" w:after="0"/>
              <w:ind w:left="845" w:right="0" w:hanging="120"/>
              <w:jc w:val="left"/>
              <w:rPr>
                <w:sz w:val="18"/>
              </w:rPr>
            </w:pPr>
            <w:r>
              <w:rPr>
                <w:sz w:val="18"/>
              </w:rPr>
              <w:t>Mejorando el acceso a los mercados</w:t>
            </w:r>
            <w:r>
              <w:rPr>
                <w:spacing w:val="-6"/>
                <w:sz w:val="18"/>
              </w:rPr>
              <w:t> </w:t>
            </w:r>
            <w:r>
              <w:rPr>
                <w:sz w:val="18"/>
              </w:rPr>
              <w:t>extranjeros</w:t>
            </w:r>
          </w:p>
          <w:p>
            <w:pPr>
              <w:pStyle w:val="TableParagraph"/>
              <w:numPr>
                <w:ilvl w:val="1"/>
                <w:numId w:val="30"/>
              </w:numPr>
              <w:tabs>
                <w:tab w:pos="846" w:val="left" w:leader="none"/>
              </w:tabs>
              <w:spacing w:line="240" w:lineRule="auto" w:before="119" w:after="0"/>
              <w:ind w:left="845" w:right="0" w:hanging="120"/>
              <w:jc w:val="left"/>
              <w:rPr>
                <w:sz w:val="18"/>
              </w:rPr>
            </w:pPr>
            <w:r>
              <w:rPr>
                <w:sz w:val="18"/>
              </w:rPr>
              <w:t>Mejorando el acceso a las cadenas de valor</w:t>
            </w:r>
            <w:r>
              <w:rPr>
                <w:spacing w:val="-5"/>
                <w:sz w:val="18"/>
              </w:rPr>
              <w:t> </w:t>
            </w:r>
            <w:r>
              <w:rPr>
                <w:sz w:val="18"/>
              </w:rPr>
              <w:t>mundiales</w:t>
            </w:r>
          </w:p>
          <w:p>
            <w:pPr>
              <w:pStyle w:val="TableParagraph"/>
              <w:numPr>
                <w:ilvl w:val="1"/>
                <w:numId w:val="30"/>
              </w:numPr>
              <w:tabs>
                <w:tab w:pos="846" w:val="left" w:leader="none"/>
              </w:tabs>
              <w:spacing w:line="240" w:lineRule="auto" w:before="121" w:after="0"/>
              <w:ind w:left="845" w:right="0" w:hanging="120"/>
              <w:jc w:val="left"/>
              <w:rPr>
                <w:sz w:val="18"/>
              </w:rPr>
            </w:pPr>
            <w:r>
              <w:rPr>
                <w:sz w:val="18"/>
              </w:rPr>
              <w:t>Mejorando la conectividad</w:t>
            </w:r>
            <w:r>
              <w:rPr>
                <w:spacing w:val="-2"/>
                <w:sz w:val="18"/>
              </w:rPr>
              <w:t> </w:t>
            </w:r>
            <w:r>
              <w:rPr>
                <w:sz w:val="18"/>
              </w:rPr>
              <w:t>digital</w:t>
            </w:r>
          </w:p>
          <w:p>
            <w:pPr>
              <w:pStyle w:val="TableParagraph"/>
              <w:numPr>
                <w:ilvl w:val="1"/>
                <w:numId w:val="30"/>
              </w:numPr>
              <w:tabs>
                <w:tab w:pos="846" w:val="left" w:leader="none"/>
              </w:tabs>
              <w:spacing w:line="240" w:lineRule="auto" w:before="119" w:after="0"/>
              <w:ind w:left="845" w:right="0" w:hanging="120"/>
              <w:jc w:val="left"/>
              <w:rPr>
                <w:sz w:val="18"/>
              </w:rPr>
            </w:pPr>
            <w:r>
              <w:rPr>
                <w:sz w:val="18"/>
              </w:rPr>
              <w:t>Mejorando la prestación de</w:t>
            </w:r>
            <w:r>
              <w:rPr>
                <w:spacing w:val="-3"/>
                <w:sz w:val="18"/>
              </w:rPr>
              <w:t> </w:t>
            </w:r>
            <w:r>
              <w:rPr>
                <w:sz w:val="18"/>
              </w:rPr>
              <w:t>servicios</w:t>
            </w:r>
          </w:p>
          <w:p>
            <w:pPr>
              <w:pStyle w:val="TableParagraph"/>
              <w:numPr>
                <w:ilvl w:val="1"/>
                <w:numId w:val="30"/>
              </w:numPr>
              <w:tabs>
                <w:tab w:pos="846" w:val="left" w:leader="none"/>
              </w:tabs>
              <w:spacing w:line="240" w:lineRule="auto" w:before="121" w:after="0"/>
              <w:ind w:left="845" w:right="0" w:hanging="120"/>
              <w:jc w:val="left"/>
              <w:rPr>
                <w:sz w:val="18"/>
              </w:rPr>
            </w:pPr>
            <w:r>
              <w:rPr>
                <w:sz w:val="18"/>
              </w:rPr>
              <w:t>Mejorando la circulación transfronteriza de las mercancías (facilitación del</w:t>
            </w:r>
            <w:r>
              <w:rPr>
                <w:spacing w:val="-16"/>
                <w:sz w:val="18"/>
              </w:rPr>
              <w:t> </w:t>
            </w:r>
            <w:r>
              <w:rPr>
                <w:sz w:val="18"/>
              </w:rPr>
              <w:t>comercio)</w:t>
            </w:r>
          </w:p>
          <w:p>
            <w:pPr>
              <w:pStyle w:val="TableParagraph"/>
              <w:numPr>
                <w:ilvl w:val="1"/>
                <w:numId w:val="30"/>
              </w:numPr>
              <w:tabs>
                <w:tab w:pos="846" w:val="left" w:leader="none"/>
              </w:tabs>
              <w:spacing w:line="240" w:lineRule="auto" w:before="119" w:after="0"/>
              <w:ind w:left="845" w:right="0" w:hanging="120"/>
              <w:jc w:val="left"/>
              <w:rPr>
                <w:sz w:val="18"/>
              </w:rPr>
            </w:pPr>
            <w:r>
              <w:rPr>
                <w:sz w:val="18"/>
              </w:rPr>
              <w:t>Proporcionando acceso a</w:t>
            </w:r>
            <w:r>
              <w:rPr>
                <w:spacing w:val="-3"/>
                <w:sz w:val="18"/>
              </w:rPr>
              <w:t> </w:t>
            </w:r>
            <w:r>
              <w:rPr>
                <w:sz w:val="18"/>
              </w:rPr>
              <w:t>financiación</w:t>
            </w:r>
          </w:p>
          <w:p>
            <w:pPr>
              <w:pStyle w:val="TableParagraph"/>
              <w:numPr>
                <w:ilvl w:val="1"/>
                <w:numId w:val="30"/>
              </w:numPr>
              <w:tabs>
                <w:tab w:pos="846" w:val="left" w:leader="none"/>
              </w:tabs>
              <w:spacing w:line="240" w:lineRule="auto" w:before="122" w:after="0"/>
              <w:ind w:left="845" w:right="0" w:hanging="120"/>
              <w:jc w:val="left"/>
              <w:rPr>
                <w:sz w:val="18"/>
              </w:rPr>
            </w:pPr>
            <w:r>
              <w:rPr>
                <w:sz w:val="18"/>
              </w:rPr>
              <w:t>Fomentando el crecimiento y el desarrollo económico de las</w:t>
            </w:r>
            <w:r>
              <w:rPr>
                <w:spacing w:val="-7"/>
                <w:sz w:val="18"/>
              </w:rPr>
              <w:t> </w:t>
            </w:r>
            <w:r>
              <w:rPr>
                <w:sz w:val="18"/>
              </w:rPr>
              <w:t>mujeres</w:t>
            </w:r>
          </w:p>
          <w:p>
            <w:pPr>
              <w:pStyle w:val="TableParagraph"/>
              <w:numPr>
                <w:ilvl w:val="1"/>
                <w:numId w:val="30"/>
              </w:numPr>
              <w:tabs>
                <w:tab w:pos="846" w:val="left" w:leader="none"/>
              </w:tabs>
              <w:spacing w:line="240" w:lineRule="auto" w:before="118" w:after="0"/>
              <w:ind w:left="845" w:right="0" w:hanging="120"/>
              <w:jc w:val="left"/>
              <w:rPr>
                <w:sz w:val="18"/>
              </w:rPr>
            </w:pPr>
            <w:r>
              <w:rPr>
                <w:sz w:val="18"/>
              </w:rPr>
              <w:t>Respaldando el comercio</w:t>
            </w:r>
            <w:r>
              <w:rPr>
                <w:spacing w:val="-3"/>
                <w:sz w:val="18"/>
              </w:rPr>
              <w:t> </w:t>
            </w:r>
            <w:r>
              <w:rPr>
                <w:sz w:val="18"/>
              </w:rPr>
              <w:t>rural</w:t>
            </w:r>
          </w:p>
          <w:p>
            <w:pPr>
              <w:pStyle w:val="TableParagraph"/>
              <w:numPr>
                <w:ilvl w:val="1"/>
                <w:numId w:val="30"/>
              </w:numPr>
              <w:tabs>
                <w:tab w:pos="846" w:val="left" w:leader="none"/>
              </w:tabs>
              <w:spacing w:line="240" w:lineRule="auto" w:before="121" w:after="0"/>
              <w:ind w:left="845" w:right="0" w:hanging="120"/>
              <w:jc w:val="left"/>
              <w:rPr>
                <w:sz w:val="18"/>
              </w:rPr>
            </w:pPr>
            <w:r>
              <w:rPr>
                <w:sz w:val="18"/>
              </w:rPr>
              <w:t>Respaldando la elaboración de políticas que tengan en cuenta las cuestiones de</w:t>
            </w:r>
            <w:r>
              <w:rPr>
                <w:spacing w:val="-17"/>
                <w:sz w:val="18"/>
              </w:rPr>
              <w:t> </w:t>
            </w:r>
            <w:r>
              <w:rPr>
                <w:sz w:val="18"/>
              </w:rPr>
              <w:t>género</w:t>
            </w:r>
          </w:p>
          <w:p>
            <w:pPr>
              <w:pStyle w:val="TableParagraph"/>
              <w:numPr>
                <w:ilvl w:val="1"/>
                <w:numId w:val="30"/>
              </w:numPr>
              <w:tabs>
                <w:tab w:pos="846" w:val="left" w:leader="none"/>
              </w:tabs>
              <w:spacing w:line="240" w:lineRule="auto" w:before="122" w:after="0"/>
              <w:ind w:left="845" w:right="0" w:hanging="120"/>
              <w:jc w:val="left"/>
              <w:rPr>
                <w:sz w:val="18"/>
              </w:rPr>
            </w:pPr>
            <w:r>
              <w:rPr>
                <w:sz w:val="18"/>
              </w:rPr>
              <w:t>Fomentando el crecimiento y el desarrollo económico de los</w:t>
            </w:r>
            <w:r>
              <w:rPr>
                <w:spacing w:val="-6"/>
                <w:sz w:val="18"/>
              </w:rPr>
              <w:t> </w:t>
            </w:r>
            <w:r>
              <w:rPr>
                <w:sz w:val="18"/>
              </w:rPr>
              <w:t>jóvenes</w:t>
            </w:r>
          </w:p>
          <w:p>
            <w:pPr>
              <w:pStyle w:val="TableParagraph"/>
              <w:numPr>
                <w:ilvl w:val="1"/>
                <w:numId w:val="30"/>
              </w:numPr>
              <w:tabs>
                <w:tab w:pos="846" w:val="left" w:leader="none"/>
              </w:tabs>
              <w:spacing w:line="240" w:lineRule="auto" w:before="118" w:after="0"/>
              <w:ind w:left="845" w:right="0" w:hanging="120"/>
              <w:jc w:val="left"/>
              <w:rPr>
                <w:sz w:val="18"/>
              </w:rPr>
            </w:pPr>
            <w:r>
              <w:rPr>
                <w:sz w:val="18"/>
              </w:rPr>
              <w:t>Mejorando las aptitudes</w:t>
            </w:r>
            <w:r>
              <w:rPr>
                <w:spacing w:val="-5"/>
                <w:sz w:val="18"/>
              </w:rPr>
              <w:t> </w:t>
            </w:r>
            <w:r>
              <w:rPr>
                <w:sz w:val="18"/>
              </w:rPr>
              <w:t>empresariales</w:t>
            </w:r>
          </w:p>
          <w:p>
            <w:pPr>
              <w:pStyle w:val="TableParagraph"/>
              <w:numPr>
                <w:ilvl w:val="1"/>
                <w:numId w:val="30"/>
              </w:numPr>
              <w:tabs>
                <w:tab w:pos="846" w:val="left" w:leader="none"/>
              </w:tabs>
              <w:spacing w:line="240" w:lineRule="auto" w:before="121" w:after="0"/>
              <w:ind w:left="845" w:right="0" w:hanging="120"/>
              <w:jc w:val="left"/>
              <w:rPr>
                <w:sz w:val="18"/>
              </w:rPr>
            </w:pPr>
            <w:r>
              <w:rPr>
                <w:sz w:val="18"/>
              </w:rPr>
              <w:t>Mejorando las competencias relacionadas con las</w:t>
            </w:r>
            <w:r>
              <w:rPr>
                <w:spacing w:val="-10"/>
                <w:sz w:val="18"/>
              </w:rPr>
              <w:t> </w:t>
            </w:r>
            <w:r>
              <w:rPr>
                <w:sz w:val="18"/>
              </w:rPr>
              <w:t>TIC</w:t>
            </w:r>
          </w:p>
          <w:p>
            <w:pPr>
              <w:pStyle w:val="TableParagraph"/>
              <w:numPr>
                <w:ilvl w:val="1"/>
                <w:numId w:val="30"/>
              </w:numPr>
              <w:tabs>
                <w:tab w:pos="846" w:val="left" w:leader="none"/>
              </w:tabs>
              <w:spacing w:line="240" w:lineRule="auto" w:before="119" w:after="0"/>
              <w:ind w:left="845" w:right="0" w:hanging="120"/>
              <w:jc w:val="left"/>
              <w:rPr>
                <w:sz w:val="18"/>
              </w:rPr>
            </w:pPr>
            <w:r>
              <w:rPr>
                <w:sz w:val="18"/>
              </w:rPr>
              <w:t>Mejorando la infraestructura</w:t>
            </w:r>
            <w:r>
              <w:rPr>
                <w:spacing w:val="-2"/>
                <w:sz w:val="18"/>
              </w:rPr>
              <w:t> </w:t>
            </w:r>
            <w:r>
              <w:rPr>
                <w:sz w:val="18"/>
              </w:rPr>
              <w:t>energética</w:t>
            </w:r>
          </w:p>
          <w:p>
            <w:pPr>
              <w:pStyle w:val="TableParagraph"/>
              <w:numPr>
                <w:ilvl w:val="1"/>
                <w:numId w:val="30"/>
              </w:numPr>
              <w:tabs>
                <w:tab w:pos="846" w:val="left" w:leader="none"/>
              </w:tabs>
              <w:spacing w:line="240" w:lineRule="auto" w:before="121" w:after="0"/>
              <w:ind w:left="845" w:right="0" w:hanging="120"/>
              <w:jc w:val="left"/>
              <w:rPr>
                <w:sz w:val="18"/>
              </w:rPr>
            </w:pPr>
            <w:r>
              <w:rPr>
                <w:sz w:val="18"/>
              </w:rPr>
              <w:t>Mejorando la infraestructura de</w:t>
            </w:r>
            <w:r>
              <w:rPr>
                <w:spacing w:val="-5"/>
                <w:sz w:val="18"/>
              </w:rPr>
              <w:t> </w:t>
            </w:r>
            <w:r>
              <w:rPr>
                <w:sz w:val="18"/>
              </w:rPr>
              <w:t>transporte</w:t>
            </w:r>
          </w:p>
          <w:p>
            <w:pPr>
              <w:pStyle w:val="TableParagraph"/>
              <w:numPr>
                <w:ilvl w:val="1"/>
                <w:numId w:val="30"/>
              </w:numPr>
              <w:tabs>
                <w:tab w:pos="846" w:val="left" w:leader="none"/>
              </w:tabs>
              <w:spacing w:line="240" w:lineRule="auto" w:before="119" w:after="0"/>
              <w:ind w:left="845" w:right="0" w:hanging="120"/>
              <w:jc w:val="left"/>
              <w:rPr>
                <w:sz w:val="18"/>
              </w:rPr>
            </w:pPr>
            <w:r>
              <w:rPr>
                <w:sz w:val="18"/>
              </w:rPr>
              <w:t>Otros (sírvase</w:t>
            </w:r>
            <w:r>
              <w:rPr>
                <w:spacing w:val="-4"/>
                <w:sz w:val="18"/>
              </w:rPr>
              <w:t> </w:t>
            </w:r>
            <w:r>
              <w:rPr>
                <w:sz w:val="18"/>
              </w:rPr>
              <w:t>especificar)</w:t>
            </w:r>
          </w:p>
          <w:p>
            <w:pPr>
              <w:pStyle w:val="TableParagraph"/>
              <w:spacing w:before="11"/>
              <w:rPr>
                <w:rFonts w:ascii="Times New Roman"/>
                <w:sz w:val="20"/>
              </w:rPr>
            </w:pPr>
          </w:p>
          <w:p>
            <w:pPr>
              <w:pStyle w:val="TableParagraph"/>
              <w:ind w:left="345" w:right="380"/>
              <w:rPr>
                <w:b/>
                <w:sz w:val="20"/>
              </w:rPr>
            </w:pPr>
            <w:r>
              <w:rPr>
                <w:b/>
                <w:sz w:val="20"/>
              </w:rPr>
              <w:t>Información adicional o ejemplos de proyectos y programas que muestren cómo puede contribuir la Ayuda para el Comercio al empoderamiento económico de las mujeres.</w:t>
            </w:r>
          </w:p>
          <w:p>
            <w:pPr>
              <w:pStyle w:val="TableParagraph"/>
              <w:rPr>
                <w:rFonts w:ascii="Times New Roman"/>
                <w:sz w:val="24"/>
              </w:rPr>
            </w:pPr>
          </w:p>
          <w:p>
            <w:pPr>
              <w:pStyle w:val="TableParagraph"/>
              <w:spacing w:before="196"/>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5210" w:hRule="atLeast"/>
        </w:trPr>
        <w:tc>
          <w:tcPr>
            <w:tcW w:w="10025" w:type="dxa"/>
          </w:tcPr>
          <w:p>
            <w:pPr>
              <w:pStyle w:val="TableParagraph"/>
              <w:spacing w:before="11"/>
              <w:rPr>
                <w:rFonts w:ascii="Times New Roman"/>
                <w:sz w:val="20"/>
              </w:rPr>
            </w:pPr>
          </w:p>
          <w:p>
            <w:pPr>
              <w:pStyle w:val="TableParagraph"/>
              <w:ind w:left="345" w:right="1179"/>
              <w:rPr>
                <w:b/>
                <w:sz w:val="20"/>
              </w:rPr>
            </w:pPr>
            <w:r>
              <w:rPr>
                <w:b/>
                <w:sz w:val="20"/>
              </w:rPr>
              <w:t>36. En su opinión, ¿qué formas de financiación de la Ayuda para el Comercio Sur-Sur contribuyen en mayor medida al empoderamiento económico de las mujeres?</w:t>
            </w:r>
          </w:p>
          <w:p>
            <w:pPr>
              <w:pStyle w:val="TableParagraph"/>
              <w:spacing w:before="1"/>
              <w:rPr>
                <w:rFonts w:ascii="Times New Roman"/>
                <w:sz w:val="21"/>
              </w:rPr>
            </w:pPr>
          </w:p>
          <w:p>
            <w:pPr>
              <w:pStyle w:val="TableParagraph"/>
              <w:ind w:left="345" w:right="380"/>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31"/>
              </w:numPr>
              <w:tabs>
                <w:tab w:pos="724" w:val="left" w:leader="none"/>
                <w:tab w:pos="726" w:val="left" w:leader="none"/>
              </w:tabs>
              <w:spacing w:line="240" w:lineRule="auto" w:before="0" w:after="0"/>
              <w:ind w:left="725" w:right="0" w:hanging="380"/>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45" w:right="384"/>
              <w:rPr>
                <w:i/>
                <w:sz w:val="21"/>
              </w:rPr>
            </w:pPr>
            <w:r>
              <w:rPr>
                <w:i/>
                <w:sz w:val="21"/>
              </w:rPr>
              <w:t>(con</w:t>
            </w:r>
            <w:r>
              <w:rPr>
                <w:i/>
                <w:spacing w:val="-39"/>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8"/>
                <w:sz w:val="21"/>
              </w:rPr>
              <w:t> </w:t>
            </w:r>
            <w:r>
              <w:rPr>
                <w:i/>
                <w:sz w:val="21"/>
              </w:rPr>
              <w:t>de</w:t>
            </w:r>
            <w:r>
              <w:rPr>
                <w:i/>
                <w:spacing w:val="-37"/>
                <w:sz w:val="21"/>
              </w:rPr>
              <w:t> </w:t>
            </w:r>
            <w:r>
              <w:rPr>
                <w:i/>
                <w:sz w:val="21"/>
              </w:rPr>
              <w:t>funcionarios</w:t>
            </w:r>
            <w:r>
              <w:rPr>
                <w:i/>
                <w:spacing w:val="-37"/>
                <w:sz w:val="21"/>
              </w:rPr>
              <w:t> </w:t>
            </w:r>
            <w:r>
              <w:rPr>
                <w:i/>
                <w:sz w:val="21"/>
              </w:rPr>
              <w:t>de</w:t>
            </w:r>
            <w:r>
              <w:rPr>
                <w:i/>
                <w:spacing w:val="-37"/>
                <w:sz w:val="21"/>
              </w:rPr>
              <w:t> </w:t>
            </w:r>
            <w:r>
              <w:rPr>
                <w:i/>
                <w:sz w:val="21"/>
              </w:rPr>
              <w:t>servicios</w:t>
            </w:r>
            <w:r>
              <w:rPr>
                <w:i/>
                <w:spacing w:val="-38"/>
                <w:sz w:val="21"/>
              </w:rPr>
              <w:t> </w:t>
            </w:r>
            <w:r>
              <w:rPr>
                <w:i/>
                <w:sz w:val="21"/>
              </w:rPr>
              <w:t>comerciales,</w:t>
            </w:r>
            <w:r>
              <w:rPr>
                <w:i/>
                <w:spacing w:val="-37"/>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8"/>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9"/>
                <w:sz w:val="21"/>
              </w:rPr>
              <w:t> </w:t>
            </w:r>
            <w:r>
              <w:rPr>
                <w:i/>
                <w:sz w:val="21"/>
              </w:rPr>
              <w:t>las</w:t>
            </w:r>
            <w:r>
              <w:rPr>
                <w:i/>
                <w:spacing w:val="-29"/>
                <w:sz w:val="21"/>
              </w:rPr>
              <w:t> </w:t>
            </w:r>
            <w:r>
              <w:rPr>
                <w:i/>
                <w:sz w:val="21"/>
              </w:rPr>
              <w:t>partes</w:t>
            </w:r>
            <w:r>
              <w:rPr>
                <w:i/>
                <w:spacing w:val="-30"/>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9"/>
                <w:sz w:val="21"/>
              </w:rPr>
              <w:t> </w:t>
            </w:r>
            <w:r>
              <w:rPr>
                <w:i/>
                <w:sz w:val="21"/>
              </w:rPr>
              <w:t>articular</w:t>
            </w:r>
            <w:r>
              <w:rPr>
                <w:i/>
                <w:spacing w:val="-29"/>
                <w:sz w:val="21"/>
              </w:rPr>
              <w:t> </w:t>
            </w:r>
            <w:r>
              <w:rPr>
                <w:i/>
                <w:sz w:val="21"/>
              </w:rPr>
              <w:t>los</w:t>
            </w:r>
            <w:r>
              <w:rPr>
                <w:i/>
                <w:spacing w:val="-30"/>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1"/>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1"/>
                <w:sz w:val="21"/>
              </w:rPr>
              <w:t> </w:t>
            </w:r>
            <w:r>
              <w:rPr>
                <w:i/>
                <w:sz w:val="21"/>
              </w:rPr>
              <w:t>y cumplir las</w:t>
            </w:r>
            <w:r>
              <w:rPr>
                <w:i/>
                <w:spacing w:val="-8"/>
                <w:sz w:val="21"/>
              </w:rPr>
              <w:t> </w:t>
            </w:r>
            <w:r>
              <w:rPr>
                <w:i/>
                <w:sz w:val="21"/>
              </w:rPr>
              <w:t>normas).</w:t>
            </w:r>
          </w:p>
          <w:p>
            <w:pPr>
              <w:pStyle w:val="TableParagraph"/>
              <w:numPr>
                <w:ilvl w:val="1"/>
                <w:numId w:val="31"/>
              </w:numPr>
              <w:tabs>
                <w:tab w:pos="846" w:val="left" w:leader="none"/>
              </w:tabs>
              <w:spacing w:line="240" w:lineRule="auto" w:before="126"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31"/>
              </w:numPr>
              <w:tabs>
                <w:tab w:pos="846" w:val="left" w:leader="none"/>
              </w:tabs>
              <w:spacing w:line="240" w:lineRule="auto" w:before="119"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31"/>
              </w:numPr>
              <w:tabs>
                <w:tab w:pos="846" w:val="left" w:leader="none"/>
              </w:tabs>
              <w:spacing w:line="240" w:lineRule="auto" w:before="121"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31"/>
              </w:numPr>
              <w:tabs>
                <w:tab w:pos="846" w:val="left" w:leader="none"/>
              </w:tabs>
              <w:spacing w:line="240" w:lineRule="auto" w:before="119"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31"/>
              </w:numPr>
              <w:tabs>
                <w:tab w:pos="846" w:val="left" w:leader="none"/>
              </w:tabs>
              <w:spacing w:line="240" w:lineRule="auto" w:before="119" w:after="0"/>
              <w:ind w:left="845" w:right="0" w:hanging="120"/>
              <w:jc w:val="left"/>
              <w:rPr>
                <w:sz w:val="18"/>
              </w:rPr>
            </w:pPr>
            <w:r>
              <w:rPr>
                <w:sz w:val="18"/>
              </w:rPr>
              <w:t>Educación/formación en materia de</w:t>
            </w:r>
            <w:r>
              <w:rPr>
                <w:spacing w:val="-4"/>
                <w:sz w:val="18"/>
              </w:rPr>
              <w:t> </w:t>
            </w:r>
            <w:r>
              <w:rPr>
                <w:sz w:val="18"/>
              </w:rPr>
              <w:t>comercio</w:t>
            </w:r>
          </w:p>
          <w:p>
            <w:pPr>
              <w:pStyle w:val="TableParagraph"/>
              <w:spacing w:before="2"/>
              <w:rPr>
                <w:rFonts w:ascii="Times New Roman"/>
                <w:sz w:val="20"/>
              </w:rPr>
            </w:pPr>
          </w:p>
          <w:p>
            <w:pPr>
              <w:pStyle w:val="TableParagraph"/>
              <w:numPr>
                <w:ilvl w:val="0"/>
                <w:numId w:val="31"/>
              </w:numPr>
              <w:tabs>
                <w:tab w:pos="724" w:val="left" w:leader="none"/>
                <w:tab w:pos="726" w:val="left" w:leader="none"/>
              </w:tabs>
              <w:spacing w:line="240" w:lineRule="auto" w:before="1" w:after="0"/>
              <w:ind w:left="725" w:right="0" w:hanging="380"/>
              <w:jc w:val="left"/>
              <w:rPr>
                <w:b/>
                <w:i/>
                <w:sz w:val="21"/>
              </w:rPr>
            </w:pPr>
            <w:r>
              <w:rPr>
                <w:b/>
                <w:i/>
                <w:sz w:val="21"/>
              </w:rPr>
              <w:t>Infraestructura relacionada con el</w:t>
            </w:r>
            <w:r>
              <w:rPr>
                <w:b/>
                <w:i/>
                <w:spacing w:val="-22"/>
                <w:sz w:val="21"/>
              </w:rPr>
              <w:t> </w:t>
            </w:r>
            <w:r>
              <w:rPr>
                <w:b/>
                <w:i/>
                <w:sz w:val="21"/>
              </w:rPr>
              <w:t>comercio</w:t>
            </w:r>
          </w:p>
          <w:p>
            <w:pPr>
              <w:pStyle w:val="TableParagraph"/>
              <w:spacing w:before="108"/>
              <w:ind w:left="345"/>
              <w:rPr>
                <w:i/>
                <w:sz w:val="21"/>
              </w:rPr>
            </w:pPr>
            <w:r>
              <w:rPr>
                <w:i/>
                <w:sz w:val="21"/>
              </w:rPr>
              <w:t>(con inclusión de obras de infraestructura).</w:t>
            </w:r>
          </w:p>
          <w:p>
            <w:pPr>
              <w:pStyle w:val="TableParagraph"/>
              <w:numPr>
                <w:ilvl w:val="1"/>
                <w:numId w:val="31"/>
              </w:numPr>
              <w:tabs>
                <w:tab w:pos="846" w:val="left" w:leader="none"/>
              </w:tabs>
              <w:spacing w:line="240" w:lineRule="auto" w:before="118"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31"/>
              </w:numPr>
              <w:tabs>
                <w:tab w:pos="846" w:val="left" w:leader="none"/>
              </w:tabs>
              <w:spacing w:line="240" w:lineRule="auto" w:before="121"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31"/>
              </w:numPr>
              <w:tabs>
                <w:tab w:pos="846" w:val="left" w:leader="none"/>
              </w:tabs>
              <w:spacing w:line="240" w:lineRule="auto" w:before="119"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rPr>
                <w:rFonts w:ascii="Times New Roman"/>
                <w:sz w:val="20"/>
              </w:rPr>
            </w:pPr>
          </w:p>
          <w:p>
            <w:pPr>
              <w:pStyle w:val="TableParagraph"/>
              <w:numPr>
                <w:ilvl w:val="0"/>
                <w:numId w:val="31"/>
              </w:numPr>
              <w:tabs>
                <w:tab w:pos="724" w:val="left" w:leader="none"/>
                <w:tab w:pos="726" w:val="left" w:leader="none"/>
              </w:tabs>
              <w:spacing w:line="240" w:lineRule="auto" w:before="0" w:after="0"/>
              <w:ind w:left="725" w:right="0" w:hanging="380"/>
              <w:jc w:val="left"/>
              <w:rPr>
                <w:b/>
                <w:i/>
                <w:sz w:val="21"/>
              </w:rPr>
            </w:pPr>
            <w:r>
              <w:rPr>
                <w:b/>
                <w:i/>
                <w:sz w:val="21"/>
              </w:rPr>
              <w:t>Fomento del</w:t>
            </w:r>
            <w:r>
              <w:rPr>
                <w:b/>
                <w:i/>
                <w:spacing w:val="-10"/>
                <w:sz w:val="21"/>
              </w:rPr>
              <w:t> </w:t>
            </w:r>
            <w:r>
              <w:rPr>
                <w:b/>
                <w:i/>
                <w:sz w:val="21"/>
              </w:rPr>
              <w:t>comercio</w:t>
            </w:r>
          </w:p>
          <w:p>
            <w:pPr>
              <w:pStyle w:val="TableParagraph"/>
              <w:spacing w:line="230" w:lineRule="auto" w:before="115"/>
              <w:ind w:left="345" w:right="380"/>
              <w:rPr>
                <w:i/>
                <w:sz w:val="21"/>
              </w:rPr>
            </w:pPr>
            <w:r>
              <w:rPr>
                <w:i/>
                <w:sz w:val="21"/>
              </w:rPr>
              <w:t>(con</w:t>
            </w:r>
            <w:r>
              <w:rPr>
                <w:i/>
                <w:spacing w:val="-35"/>
                <w:sz w:val="21"/>
              </w:rPr>
              <w:t> </w:t>
            </w:r>
            <w:r>
              <w:rPr>
                <w:i/>
                <w:sz w:val="21"/>
              </w:rPr>
              <w:t>inclusión</w:t>
            </w:r>
            <w:r>
              <w:rPr>
                <w:i/>
                <w:spacing w:val="-35"/>
                <w:sz w:val="21"/>
              </w:rPr>
              <w:t> </w:t>
            </w:r>
            <w:r>
              <w:rPr>
                <w:i/>
                <w:sz w:val="21"/>
              </w:rPr>
              <w:t>de:</w:t>
            </w:r>
            <w:r>
              <w:rPr>
                <w:i/>
                <w:spacing w:val="-34"/>
                <w:sz w:val="21"/>
              </w:rPr>
              <w:t> </w:t>
            </w:r>
            <w:r>
              <w:rPr>
                <w:i/>
                <w:sz w:val="21"/>
              </w:rPr>
              <w:t>promoción</w:t>
            </w:r>
            <w:r>
              <w:rPr>
                <w:i/>
                <w:spacing w:val="-35"/>
                <w:sz w:val="21"/>
              </w:rPr>
              <w:t> </w:t>
            </w:r>
            <w:r>
              <w:rPr>
                <w:i/>
                <w:sz w:val="21"/>
              </w:rPr>
              <w:t>de</w:t>
            </w:r>
            <w:r>
              <w:rPr>
                <w:i/>
                <w:spacing w:val="-33"/>
                <w:sz w:val="21"/>
              </w:rPr>
              <w:t> </w:t>
            </w:r>
            <w:r>
              <w:rPr>
                <w:i/>
                <w:sz w:val="21"/>
              </w:rPr>
              <w:t>las</w:t>
            </w:r>
            <w:r>
              <w:rPr>
                <w:i/>
                <w:spacing w:val="-35"/>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4"/>
                <w:sz w:val="21"/>
              </w:rPr>
              <w:t> </w:t>
            </w:r>
            <w:r>
              <w:rPr>
                <w:i/>
                <w:sz w:val="21"/>
              </w:rPr>
              <w:t>del</w:t>
            </w:r>
            <w:r>
              <w:rPr>
                <w:i/>
                <w:spacing w:val="-35"/>
                <w:sz w:val="21"/>
              </w:rPr>
              <w:t> </w:t>
            </w:r>
            <w:r>
              <w:rPr>
                <w:i/>
                <w:sz w:val="21"/>
              </w:rPr>
              <w:t>comercio</w:t>
            </w:r>
            <w:r>
              <w:rPr>
                <w:i/>
                <w:spacing w:val="-34"/>
                <w:sz w:val="21"/>
              </w:rPr>
              <w:t> </w:t>
            </w:r>
            <w:r>
              <w:rPr>
                <w:i/>
                <w:sz w:val="21"/>
              </w:rPr>
              <w:t>de</w:t>
            </w:r>
            <w:r>
              <w:rPr>
                <w:i/>
                <w:spacing w:val="-34"/>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6"/>
                <w:sz w:val="21"/>
              </w:rPr>
              <w:t> </w:t>
            </w:r>
            <w:r>
              <w:rPr>
                <w:i/>
                <w:sz w:val="21"/>
              </w:rPr>
              <w:t>a</w:t>
            </w:r>
            <w:r>
              <w:rPr>
                <w:i/>
                <w:spacing w:val="-27"/>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7"/>
                <w:sz w:val="21"/>
              </w:rPr>
              <w:t> </w:t>
            </w:r>
            <w:r>
              <w:rPr>
                <w:i/>
                <w:sz w:val="21"/>
              </w:rPr>
              <w:t>de</w:t>
            </w:r>
            <w:r>
              <w:rPr>
                <w:i/>
                <w:spacing w:val="-27"/>
                <w:sz w:val="21"/>
              </w:rPr>
              <w:t> </w:t>
            </w:r>
            <w:r>
              <w:rPr>
                <w:i/>
                <w:sz w:val="21"/>
              </w:rPr>
              <w:t>redes</w:t>
            </w:r>
            <w:r>
              <w:rPr>
                <w:i/>
                <w:spacing w:val="-27"/>
                <w:sz w:val="21"/>
              </w:rPr>
              <w:t> </w:t>
            </w:r>
            <w:r>
              <w:rPr>
                <w:i/>
                <w:sz w:val="21"/>
              </w:rPr>
              <w:t>de</w:t>
            </w:r>
            <w:r>
              <w:rPr>
                <w:i/>
                <w:spacing w:val="-26"/>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8"/>
                <w:sz w:val="21"/>
              </w:rPr>
              <w:t> </w:t>
            </w:r>
            <w:r>
              <w:rPr>
                <w:i/>
                <w:sz w:val="21"/>
              </w:rPr>
              <w:t>privado, comercio electrónico, financiación del comercio, promoción del comercio, análisis y desarrollo del mercado).</w:t>
            </w:r>
          </w:p>
          <w:p>
            <w:pPr>
              <w:pStyle w:val="TableParagraph"/>
              <w:numPr>
                <w:ilvl w:val="1"/>
                <w:numId w:val="31"/>
              </w:numPr>
              <w:tabs>
                <w:tab w:pos="846" w:val="left" w:leader="none"/>
              </w:tabs>
              <w:spacing w:line="240" w:lineRule="auto" w:before="117"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31"/>
              </w:numPr>
              <w:tabs>
                <w:tab w:pos="846" w:val="left" w:leader="none"/>
              </w:tabs>
              <w:spacing w:line="240" w:lineRule="auto" w:before="121"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32"/>
              </w:numPr>
              <w:tabs>
                <w:tab w:pos="724" w:val="left" w:leader="none"/>
                <w:tab w:pos="726" w:val="left" w:leader="none"/>
              </w:tabs>
              <w:spacing w:line="240" w:lineRule="auto" w:before="108" w:after="0"/>
              <w:ind w:left="725" w:right="0" w:hanging="380"/>
              <w:jc w:val="left"/>
              <w:rPr>
                <w:b/>
                <w:i/>
                <w:sz w:val="21"/>
              </w:rPr>
            </w:pPr>
            <w:r>
              <w:rPr>
                <w:b/>
                <w:i/>
                <w:sz w:val="21"/>
              </w:rPr>
              <w:t>Creación de capacidad</w:t>
            </w:r>
            <w:r>
              <w:rPr>
                <w:b/>
                <w:i/>
                <w:spacing w:val="-16"/>
                <w:sz w:val="21"/>
              </w:rPr>
              <w:t> </w:t>
            </w:r>
            <w:r>
              <w:rPr>
                <w:b/>
                <w:i/>
                <w:sz w:val="21"/>
              </w:rPr>
              <w:t>productiva</w:t>
            </w:r>
          </w:p>
          <w:p>
            <w:pPr>
              <w:pStyle w:val="TableParagraph"/>
              <w:numPr>
                <w:ilvl w:val="1"/>
                <w:numId w:val="32"/>
              </w:numPr>
              <w:tabs>
                <w:tab w:pos="846" w:val="left" w:leader="none"/>
              </w:tabs>
              <w:spacing w:line="240" w:lineRule="auto" w:before="119" w:after="0"/>
              <w:ind w:left="845" w:right="0" w:hanging="120"/>
              <w:jc w:val="left"/>
              <w:rPr>
                <w:sz w:val="18"/>
              </w:rPr>
            </w:pPr>
            <w:r>
              <w:rPr>
                <w:sz w:val="18"/>
              </w:rPr>
              <w:t>Agricultura</w:t>
            </w:r>
          </w:p>
          <w:p>
            <w:pPr>
              <w:pStyle w:val="TableParagraph"/>
              <w:numPr>
                <w:ilvl w:val="1"/>
                <w:numId w:val="32"/>
              </w:numPr>
              <w:tabs>
                <w:tab w:pos="846" w:val="left" w:leader="none"/>
              </w:tabs>
              <w:spacing w:line="240" w:lineRule="auto" w:before="119" w:after="0"/>
              <w:ind w:left="845" w:right="0" w:hanging="120"/>
              <w:jc w:val="left"/>
              <w:rPr>
                <w:sz w:val="18"/>
              </w:rPr>
            </w:pPr>
            <w:r>
              <w:rPr>
                <w:sz w:val="18"/>
              </w:rPr>
              <w:t>Silvicultura</w:t>
            </w:r>
          </w:p>
          <w:p>
            <w:pPr>
              <w:pStyle w:val="TableParagraph"/>
              <w:numPr>
                <w:ilvl w:val="1"/>
                <w:numId w:val="32"/>
              </w:numPr>
              <w:tabs>
                <w:tab w:pos="846" w:val="left" w:leader="none"/>
              </w:tabs>
              <w:spacing w:line="240" w:lineRule="auto" w:before="122" w:after="0"/>
              <w:ind w:left="845" w:right="0" w:hanging="120"/>
              <w:jc w:val="left"/>
              <w:rPr>
                <w:sz w:val="18"/>
              </w:rPr>
            </w:pPr>
            <w:r>
              <w:rPr>
                <w:sz w:val="18"/>
              </w:rPr>
              <w:t>Pesca</w:t>
            </w:r>
          </w:p>
          <w:p>
            <w:pPr>
              <w:pStyle w:val="TableParagraph"/>
              <w:numPr>
                <w:ilvl w:val="1"/>
                <w:numId w:val="32"/>
              </w:numPr>
              <w:tabs>
                <w:tab w:pos="846" w:val="left" w:leader="none"/>
              </w:tabs>
              <w:spacing w:line="240" w:lineRule="auto" w:before="119" w:after="0"/>
              <w:ind w:left="845" w:right="0" w:hanging="120"/>
              <w:jc w:val="left"/>
              <w:rPr>
                <w:sz w:val="18"/>
              </w:rPr>
            </w:pPr>
            <w:r>
              <w:rPr>
                <w:sz w:val="18"/>
              </w:rPr>
              <w:t>Industria</w:t>
            </w:r>
          </w:p>
          <w:p>
            <w:pPr>
              <w:pStyle w:val="TableParagraph"/>
              <w:numPr>
                <w:ilvl w:val="1"/>
                <w:numId w:val="32"/>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32"/>
              </w:numPr>
              <w:tabs>
                <w:tab w:pos="846" w:val="left" w:leader="none"/>
              </w:tabs>
              <w:spacing w:line="240" w:lineRule="auto" w:before="118" w:after="0"/>
              <w:ind w:left="845" w:right="0" w:hanging="120"/>
              <w:jc w:val="left"/>
              <w:rPr>
                <w:sz w:val="18"/>
              </w:rPr>
            </w:pPr>
            <w:r>
              <w:rPr>
                <w:sz w:val="18"/>
              </w:rPr>
              <w:t>Viajes y</w:t>
            </w:r>
            <w:r>
              <w:rPr>
                <w:spacing w:val="-3"/>
                <w:sz w:val="18"/>
              </w:rPr>
              <w:t> </w:t>
            </w:r>
            <w:r>
              <w:rPr>
                <w:sz w:val="18"/>
              </w:rPr>
              <w:t>turismo</w:t>
            </w:r>
          </w:p>
          <w:p>
            <w:pPr>
              <w:pStyle w:val="TableParagraph"/>
              <w:spacing w:before="2"/>
              <w:rPr>
                <w:rFonts w:ascii="Times New Roman"/>
                <w:sz w:val="18"/>
              </w:rPr>
            </w:pPr>
          </w:p>
          <w:p>
            <w:pPr>
              <w:pStyle w:val="TableParagraph"/>
              <w:numPr>
                <w:ilvl w:val="0"/>
                <w:numId w:val="33"/>
              </w:numPr>
              <w:tabs>
                <w:tab w:pos="724" w:val="left" w:leader="none"/>
                <w:tab w:pos="726" w:val="left" w:leader="none"/>
              </w:tabs>
              <w:spacing w:line="240" w:lineRule="auto" w:before="0" w:after="0"/>
              <w:ind w:left="725" w:right="0" w:hanging="380"/>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45" w:right="1121"/>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1"/>
                <w:sz w:val="21"/>
              </w:rPr>
              <w:t> </w:t>
            </w:r>
            <w:r>
              <w:rPr>
                <w:i/>
                <w:sz w:val="21"/>
              </w:rPr>
              <w:t>a</w:t>
            </w:r>
            <w:r>
              <w:rPr>
                <w:i/>
                <w:spacing w:val="-32"/>
                <w:sz w:val="21"/>
              </w:rPr>
              <w:t> </w:t>
            </w:r>
            <w:r>
              <w:rPr>
                <w:i/>
                <w:sz w:val="21"/>
              </w:rPr>
              <w:t>los</w:t>
            </w:r>
            <w:r>
              <w:rPr>
                <w:i/>
                <w:spacing w:val="-32"/>
                <w:sz w:val="21"/>
              </w:rPr>
              <w:t> </w:t>
            </w:r>
            <w:r>
              <w:rPr>
                <w:i/>
                <w:sz w:val="21"/>
              </w:rPr>
              <w:t>países</w:t>
            </w:r>
            <w:r>
              <w:rPr>
                <w:i/>
                <w:spacing w:val="-32"/>
                <w:sz w:val="21"/>
              </w:rPr>
              <w:t> </w:t>
            </w:r>
            <w:r>
              <w:rPr>
                <w:i/>
                <w:sz w:val="21"/>
              </w:rPr>
              <w:t>en</w:t>
            </w:r>
            <w:r>
              <w:rPr>
                <w:i/>
                <w:spacing w:val="-32"/>
                <w:sz w:val="21"/>
              </w:rPr>
              <w:t> </w:t>
            </w:r>
            <w:r>
              <w:rPr>
                <w:i/>
                <w:sz w:val="21"/>
              </w:rPr>
              <w:t>desarrollo</w:t>
            </w:r>
            <w:r>
              <w:rPr>
                <w:i/>
                <w:spacing w:val="-32"/>
                <w:sz w:val="21"/>
              </w:rPr>
              <w:t> </w:t>
            </w:r>
            <w:r>
              <w:rPr>
                <w:i/>
                <w:sz w:val="21"/>
              </w:rPr>
              <w:t>para</w:t>
            </w:r>
            <w:r>
              <w:rPr>
                <w:i/>
                <w:spacing w:val="-31"/>
                <w:sz w:val="21"/>
              </w:rPr>
              <w:t> </w:t>
            </w:r>
            <w:r>
              <w:rPr>
                <w:i/>
                <w:sz w:val="21"/>
              </w:rPr>
              <w:t>aplicar</w:t>
            </w:r>
            <w:r>
              <w:rPr>
                <w:i/>
                <w:spacing w:val="-30"/>
                <w:sz w:val="21"/>
              </w:rPr>
              <w:t> </w:t>
            </w:r>
            <w:r>
              <w:rPr>
                <w:i/>
                <w:sz w:val="21"/>
              </w:rPr>
              <w:t>medidas</w:t>
            </w:r>
            <w:r>
              <w:rPr>
                <w:i/>
                <w:spacing w:val="-32"/>
                <w:sz w:val="21"/>
              </w:rPr>
              <w:t> </w:t>
            </w:r>
            <w:r>
              <w:rPr>
                <w:i/>
                <w:sz w:val="21"/>
              </w:rPr>
              <w:t>complementarias</w:t>
            </w:r>
            <w:r>
              <w:rPr>
                <w:i/>
                <w:spacing w:val="-32"/>
                <w:sz w:val="21"/>
              </w:rPr>
              <w:t> </w:t>
            </w:r>
            <w:r>
              <w:rPr>
                <w:i/>
                <w:sz w:val="21"/>
              </w:rPr>
              <w:t>que</w:t>
            </w:r>
            <w:r>
              <w:rPr>
                <w:i/>
                <w:spacing w:val="-32"/>
                <w:sz w:val="21"/>
              </w:rPr>
              <w:t> </w:t>
            </w:r>
            <w:r>
              <w:rPr>
                <w:i/>
                <w:sz w:val="21"/>
              </w:rPr>
              <w:t>les permitan beneficiarse de la liberalización del</w:t>
            </w:r>
            <w:r>
              <w:rPr>
                <w:i/>
                <w:spacing w:val="-44"/>
                <w:sz w:val="21"/>
              </w:rPr>
              <w:t> </w:t>
            </w:r>
            <w:r>
              <w:rPr>
                <w:i/>
                <w:sz w:val="21"/>
              </w:rPr>
              <w:t>comercio).</w:t>
            </w:r>
          </w:p>
          <w:p>
            <w:pPr>
              <w:pStyle w:val="TableParagraph"/>
              <w:numPr>
                <w:ilvl w:val="0"/>
                <w:numId w:val="33"/>
              </w:numPr>
              <w:tabs>
                <w:tab w:pos="724" w:val="left" w:leader="none"/>
                <w:tab w:pos="726" w:val="left" w:leader="none"/>
              </w:tabs>
              <w:spacing w:line="240" w:lineRule="auto" w:before="107" w:after="0"/>
              <w:ind w:left="725" w:right="0" w:hanging="380"/>
              <w:jc w:val="left"/>
              <w:rPr>
                <w:b/>
                <w:i/>
                <w:sz w:val="21"/>
              </w:rPr>
            </w:pPr>
            <w:r>
              <w:rPr>
                <w:b/>
                <w:i/>
                <w:sz w:val="21"/>
              </w:rPr>
              <w:t>Otras necesidades relacionadas con el</w:t>
            </w:r>
            <w:r>
              <w:rPr>
                <w:b/>
                <w:i/>
                <w:spacing w:val="-32"/>
                <w:sz w:val="21"/>
              </w:rPr>
              <w:t> </w:t>
            </w:r>
            <w:r>
              <w:rPr>
                <w:b/>
                <w:i/>
                <w:sz w:val="21"/>
              </w:rPr>
              <w:t>comercio</w:t>
            </w:r>
          </w:p>
          <w:p>
            <w:pPr>
              <w:pStyle w:val="TableParagraph"/>
              <w:spacing w:before="119"/>
              <w:ind w:left="725"/>
              <w:rPr>
                <w:sz w:val="20"/>
              </w:rPr>
            </w:pPr>
            <w:r>
              <w:rPr>
                <w:sz w:val="18"/>
              </w:rPr>
              <w:t>- </w:t>
            </w:r>
            <w:r>
              <w:rPr>
                <w:sz w:val="20"/>
              </w:rPr>
              <w:t>No está seguro</w:t>
            </w:r>
          </w:p>
          <w:p>
            <w:pPr>
              <w:pStyle w:val="TableParagraph"/>
              <w:rPr>
                <w:rFonts w:ascii="Times New Roman"/>
                <w:sz w:val="21"/>
              </w:rPr>
            </w:pPr>
          </w:p>
          <w:p>
            <w:pPr>
              <w:pStyle w:val="TableParagraph"/>
              <w:ind w:left="345" w:right="388"/>
              <w:rPr>
                <w:b/>
                <w:sz w:val="20"/>
              </w:rPr>
            </w:pPr>
            <w:r>
              <w:rPr>
                <w:b/>
                <w:sz w:val="20"/>
              </w:rPr>
              <w:t>Información adicional acerca de las formas de financiación de la Ayuda para el Comercio Sur-Sur que, en su opinión, contribuyen en mayor medida al empoderamiento económico de las mujeres.</w:t>
            </w:r>
          </w:p>
          <w:p>
            <w:pPr>
              <w:pStyle w:val="TableParagraph"/>
              <w:spacing w:before="1"/>
              <w:rPr>
                <w:rFonts w:ascii="Times New Roman"/>
                <w:sz w:val="20"/>
              </w:rPr>
            </w:pPr>
          </w:p>
          <w:p>
            <w:pPr>
              <w:pStyle w:val="TableParagraph"/>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4745" w:hRule="atLeast"/>
        </w:trPr>
        <w:tc>
          <w:tcPr>
            <w:tcW w:w="10025" w:type="dxa"/>
          </w:tcPr>
          <w:p>
            <w:pPr>
              <w:pStyle w:val="TableParagraph"/>
              <w:spacing w:before="11"/>
              <w:rPr>
                <w:rFonts w:ascii="Times New Roman"/>
                <w:sz w:val="20"/>
              </w:rPr>
            </w:pPr>
          </w:p>
          <w:p>
            <w:pPr>
              <w:pStyle w:val="TableParagraph"/>
              <w:numPr>
                <w:ilvl w:val="0"/>
                <w:numId w:val="34"/>
              </w:numPr>
              <w:tabs>
                <w:tab w:pos="720" w:val="left" w:leader="none"/>
              </w:tabs>
              <w:spacing w:line="240" w:lineRule="auto" w:before="0" w:after="0"/>
              <w:ind w:left="345" w:right="341" w:firstLine="0"/>
              <w:jc w:val="left"/>
              <w:rPr>
                <w:b/>
                <w:sz w:val="20"/>
              </w:rPr>
            </w:pPr>
            <w:r>
              <w:rPr>
                <w:b/>
                <w:sz w:val="20"/>
              </w:rPr>
              <w:t>¿Qué factores favorecen que la Ayuda para el Comercio Sur-Sur contribuya a promover</w:t>
            </w:r>
            <w:r>
              <w:rPr>
                <w:b/>
                <w:spacing w:val="-37"/>
                <w:sz w:val="20"/>
              </w:rPr>
              <w:t> </w:t>
            </w:r>
            <w:r>
              <w:rPr>
                <w:b/>
                <w:sz w:val="20"/>
              </w:rPr>
              <w:t>el empoderamiento económico de las</w:t>
            </w:r>
            <w:r>
              <w:rPr>
                <w:b/>
                <w:spacing w:val="1"/>
                <w:sz w:val="20"/>
              </w:rPr>
              <w:t> </w:t>
            </w:r>
            <w:r>
              <w:rPr>
                <w:b/>
                <w:sz w:val="20"/>
              </w:rPr>
              <w:t>mujeres?</w:t>
            </w:r>
          </w:p>
          <w:p>
            <w:pPr>
              <w:pStyle w:val="TableParagraph"/>
              <w:spacing w:before="1"/>
              <w:rPr>
                <w:rFonts w:ascii="Times New Roman"/>
                <w:sz w:val="21"/>
              </w:rPr>
            </w:pPr>
          </w:p>
          <w:p>
            <w:pPr>
              <w:pStyle w:val="TableParagraph"/>
              <w:ind w:left="345" w:right="1253"/>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1"/>
                <w:numId w:val="34"/>
              </w:numPr>
              <w:tabs>
                <w:tab w:pos="846" w:val="left" w:leader="none"/>
              </w:tabs>
              <w:spacing w:line="240" w:lineRule="auto" w:before="0" w:after="0"/>
              <w:ind w:left="845" w:right="0" w:hanging="120"/>
              <w:jc w:val="left"/>
              <w:rPr>
                <w:sz w:val="18"/>
              </w:rPr>
            </w:pPr>
            <w:r>
              <w:rPr>
                <w:sz w:val="18"/>
              </w:rPr>
              <w:t>Adaptación del apoyo en concepto de Ayuda para el Comercio a las prioridades nacionales o</w:t>
            </w:r>
            <w:r>
              <w:rPr>
                <w:spacing w:val="-30"/>
                <w:sz w:val="18"/>
              </w:rPr>
              <w:t> </w:t>
            </w:r>
            <w:r>
              <w:rPr>
                <w:sz w:val="18"/>
              </w:rPr>
              <w:t>regionales</w:t>
            </w:r>
          </w:p>
          <w:p>
            <w:pPr>
              <w:pStyle w:val="TableParagraph"/>
              <w:numPr>
                <w:ilvl w:val="1"/>
                <w:numId w:val="34"/>
              </w:numPr>
              <w:tabs>
                <w:tab w:pos="846" w:val="left" w:leader="none"/>
              </w:tabs>
              <w:spacing w:line="240" w:lineRule="auto" w:before="121" w:after="0"/>
              <w:ind w:left="845" w:right="0" w:hanging="120"/>
              <w:jc w:val="left"/>
              <w:rPr>
                <w:sz w:val="18"/>
              </w:rPr>
            </w:pPr>
            <w:r>
              <w:rPr>
                <w:sz w:val="18"/>
              </w:rPr>
              <w:t>Capacidad para redactar las solicitudes de</w:t>
            </w:r>
            <w:r>
              <w:rPr>
                <w:spacing w:val="-11"/>
                <w:sz w:val="18"/>
              </w:rPr>
              <w:t> </w:t>
            </w:r>
            <w:r>
              <w:rPr>
                <w:sz w:val="18"/>
              </w:rPr>
              <w:t>financiación</w:t>
            </w:r>
          </w:p>
          <w:p>
            <w:pPr>
              <w:pStyle w:val="TableParagraph"/>
              <w:numPr>
                <w:ilvl w:val="1"/>
                <w:numId w:val="34"/>
              </w:numPr>
              <w:tabs>
                <w:tab w:pos="846" w:val="left" w:leader="none"/>
              </w:tabs>
              <w:spacing w:line="240" w:lineRule="auto" w:before="119" w:after="0"/>
              <w:ind w:left="845" w:right="0" w:hanging="120"/>
              <w:jc w:val="left"/>
              <w:rPr>
                <w:sz w:val="18"/>
              </w:rPr>
            </w:pPr>
            <w:r>
              <w:rPr>
                <w:sz w:val="18"/>
              </w:rPr>
              <w:t>Coordinación entre los</w:t>
            </w:r>
            <w:r>
              <w:rPr>
                <w:spacing w:val="-12"/>
                <w:sz w:val="18"/>
              </w:rPr>
              <w:t> </w:t>
            </w:r>
            <w:r>
              <w:rPr>
                <w:sz w:val="18"/>
              </w:rPr>
              <w:t>donantes</w:t>
            </w:r>
          </w:p>
          <w:p>
            <w:pPr>
              <w:pStyle w:val="TableParagraph"/>
              <w:numPr>
                <w:ilvl w:val="1"/>
                <w:numId w:val="34"/>
              </w:numPr>
              <w:tabs>
                <w:tab w:pos="846" w:val="left" w:leader="none"/>
              </w:tabs>
              <w:spacing w:line="240" w:lineRule="auto" w:before="121" w:after="0"/>
              <w:ind w:left="845" w:right="0" w:hanging="120"/>
              <w:jc w:val="left"/>
              <w:rPr>
                <w:sz w:val="18"/>
              </w:rPr>
            </w:pPr>
            <w:r>
              <w:rPr>
                <w:sz w:val="18"/>
              </w:rPr>
              <w:t>Sentido de apropiación</w:t>
            </w:r>
            <w:r>
              <w:rPr>
                <w:spacing w:val="-12"/>
                <w:sz w:val="18"/>
              </w:rPr>
              <w:t> </w:t>
            </w:r>
            <w:r>
              <w:rPr>
                <w:sz w:val="18"/>
              </w:rPr>
              <w:t>nacional</w:t>
            </w:r>
          </w:p>
          <w:p>
            <w:pPr>
              <w:pStyle w:val="TableParagraph"/>
              <w:numPr>
                <w:ilvl w:val="1"/>
                <w:numId w:val="34"/>
              </w:numPr>
              <w:tabs>
                <w:tab w:pos="846" w:val="left" w:leader="none"/>
              </w:tabs>
              <w:spacing w:line="240" w:lineRule="auto" w:before="119" w:after="0"/>
              <w:ind w:left="845" w:right="0" w:hanging="120"/>
              <w:jc w:val="left"/>
              <w:rPr>
                <w:sz w:val="18"/>
              </w:rPr>
            </w:pPr>
            <w:r>
              <w:rPr>
                <w:sz w:val="18"/>
              </w:rPr>
              <w:t>Interés de los donantes en determinados proyectos o</w:t>
            </w:r>
            <w:r>
              <w:rPr>
                <w:spacing w:val="-4"/>
                <w:sz w:val="18"/>
              </w:rPr>
              <w:t> </w:t>
            </w:r>
            <w:r>
              <w:rPr>
                <w:sz w:val="18"/>
              </w:rPr>
              <w:t>programas</w:t>
            </w:r>
          </w:p>
          <w:p>
            <w:pPr>
              <w:pStyle w:val="TableParagraph"/>
              <w:numPr>
                <w:ilvl w:val="1"/>
                <w:numId w:val="34"/>
              </w:numPr>
              <w:tabs>
                <w:tab w:pos="846" w:val="left" w:leader="none"/>
              </w:tabs>
              <w:spacing w:line="240" w:lineRule="auto" w:before="121" w:after="0"/>
              <w:ind w:left="845" w:right="0" w:hanging="120"/>
              <w:jc w:val="left"/>
              <w:rPr>
                <w:sz w:val="18"/>
              </w:rPr>
            </w:pPr>
            <w:r>
              <w:rPr>
                <w:sz w:val="18"/>
              </w:rPr>
              <w:t>Buena conectividad digital/de las</w:t>
            </w:r>
            <w:r>
              <w:rPr>
                <w:spacing w:val="-1"/>
                <w:sz w:val="18"/>
              </w:rPr>
              <w:t> </w:t>
            </w:r>
            <w:r>
              <w:rPr>
                <w:sz w:val="18"/>
              </w:rPr>
              <w:t>TIC</w:t>
            </w:r>
          </w:p>
          <w:p>
            <w:pPr>
              <w:pStyle w:val="TableParagraph"/>
              <w:numPr>
                <w:ilvl w:val="1"/>
                <w:numId w:val="34"/>
              </w:numPr>
              <w:tabs>
                <w:tab w:pos="846" w:val="left" w:leader="none"/>
              </w:tabs>
              <w:spacing w:line="240" w:lineRule="auto" w:before="119" w:after="0"/>
              <w:ind w:left="845" w:right="0" w:hanging="120"/>
              <w:jc w:val="left"/>
              <w:rPr>
                <w:sz w:val="18"/>
              </w:rPr>
            </w:pPr>
            <w:r>
              <w:rPr>
                <w:sz w:val="18"/>
              </w:rPr>
              <w:t>Buena infraestructura relacionada con el</w:t>
            </w:r>
            <w:r>
              <w:rPr>
                <w:spacing w:val="-6"/>
                <w:sz w:val="18"/>
              </w:rPr>
              <w:t> </w:t>
            </w:r>
            <w:r>
              <w:rPr>
                <w:sz w:val="18"/>
              </w:rPr>
              <w:t>comercio</w:t>
            </w:r>
          </w:p>
          <w:p>
            <w:pPr>
              <w:pStyle w:val="TableParagraph"/>
              <w:numPr>
                <w:ilvl w:val="1"/>
                <w:numId w:val="34"/>
              </w:numPr>
              <w:tabs>
                <w:tab w:pos="846" w:val="left" w:leader="none"/>
              </w:tabs>
              <w:spacing w:line="240" w:lineRule="auto" w:before="122" w:after="0"/>
              <w:ind w:left="845" w:right="0" w:hanging="120"/>
              <w:jc w:val="left"/>
              <w:rPr>
                <w:sz w:val="18"/>
              </w:rPr>
            </w:pPr>
            <w:r>
              <w:rPr>
                <w:sz w:val="18"/>
              </w:rPr>
              <w:t>Movilización de inversión extranjera</w:t>
            </w:r>
            <w:r>
              <w:rPr>
                <w:spacing w:val="-1"/>
                <w:sz w:val="18"/>
              </w:rPr>
              <w:t> </w:t>
            </w:r>
            <w:r>
              <w:rPr>
                <w:sz w:val="18"/>
              </w:rPr>
              <w:t>directa</w:t>
            </w:r>
          </w:p>
          <w:p>
            <w:pPr>
              <w:pStyle w:val="TableParagraph"/>
              <w:numPr>
                <w:ilvl w:val="1"/>
                <w:numId w:val="34"/>
              </w:numPr>
              <w:tabs>
                <w:tab w:pos="846" w:val="left" w:leader="none"/>
              </w:tabs>
              <w:spacing w:line="240" w:lineRule="auto" w:before="118" w:after="0"/>
              <w:ind w:left="845" w:right="0" w:hanging="120"/>
              <w:jc w:val="left"/>
              <w:rPr>
                <w:sz w:val="18"/>
              </w:rPr>
            </w:pPr>
            <w:r>
              <w:rPr>
                <w:sz w:val="18"/>
              </w:rPr>
              <w:t>Movilización de inversión privada</w:t>
            </w:r>
            <w:r>
              <w:rPr>
                <w:spacing w:val="-1"/>
                <w:sz w:val="18"/>
              </w:rPr>
              <w:t> </w:t>
            </w:r>
            <w:r>
              <w:rPr>
                <w:sz w:val="18"/>
              </w:rPr>
              <w:t>interna</w:t>
            </w:r>
          </w:p>
          <w:p>
            <w:pPr>
              <w:pStyle w:val="TableParagraph"/>
              <w:numPr>
                <w:ilvl w:val="1"/>
                <w:numId w:val="34"/>
              </w:numPr>
              <w:tabs>
                <w:tab w:pos="846" w:val="left" w:leader="none"/>
              </w:tabs>
              <w:spacing w:line="240" w:lineRule="auto" w:before="121" w:after="0"/>
              <w:ind w:left="845" w:right="0" w:hanging="120"/>
              <w:jc w:val="left"/>
              <w:rPr>
                <w:sz w:val="18"/>
              </w:rPr>
            </w:pPr>
            <w:r>
              <w:rPr>
                <w:sz w:val="18"/>
              </w:rPr>
              <w:t>Capacidad institucional para implementar los</w:t>
            </w:r>
            <w:r>
              <w:rPr>
                <w:spacing w:val="-4"/>
                <w:sz w:val="18"/>
              </w:rPr>
              <w:t> </w:t>
            </w:r>
            <w:r>
              <w:rPr>
                <w:sz w:val="18"/>
              </w:rPr>
              <w:t>proyectos</w:t>
            </w:r>
          </w:p>
          <w:p>
            <w:pPr>
              <w:pStyle w:val="TableParagraph"/>
              <w:numPr>
                <w:ilvl w:val="1"/>
                <w:numId w:val="34"/>
              </w:numPr>
              <w:tabs>
                <w:tab w:pos="846" w:val="left" w:leader="none"/>
              </w:tabs>
              <w:spacing w:line="240" w:lineRule="auto" w:before="122" w:after="0"/>
              <w:ind w:left="845" w:right="0" w:hanging="120"/>
              <w:jc w:val="left"/>
              <w:rPr>
                <w:sz w:val="18"/>
              </w:rPr>
            </w:pPr>
            <w:r>
              <w:rPr>
                <w:sz w:val="18"/>
              </w:rPr>
              <w:t>Coordinación</w:t>
            </w:r>
            <w:r>
              <w:rPr>
                <w:spacing w:val="-2"/>
                <w:sz w:val="18"/>
              </w:rPr>
              <w:t> </w:t>
            </w:r>
            <w:r>
              <w:rPr>
                <w:sz w:val="18"/>
              </w:rPr>
              <w:t>nacional/regional</w:t>
            </w:r>
          </w:p>
          <w:p>
            <w:pPr>
              <w:pStyle w:val="TableParagraph"/>
              <w:numPr>
                <w:ilvl w:val="1"/>
                <w:numId w:val="34"/>
              </w:numPr>
              <w:tabs>
                <w:tab w:pos="846" w:val="left" w:leader="none"/>
              </w:tabs>
              <w:spacing w:line="240" w:lineRule="auto" w:before="118" w:after="0"/>
              <w:ind w:left="845" w:right="0" w:hanging="120"/>
              <w:jc w:val="left"/>
              <w:rPr>
                <w:sz w:val="18"/>
              </w:rPr>
            </w:pPr>
            <w:r>
              <w:rPr>
                <w:sz w:val="18"/>
              </w:rPr>
              <w:t>Capacidad en materia de</w:t>
            </w:r>
            <w:r>
              <w:rPr>
                <w:spacing w:val="-2"/>
                <w:sz w:val="18"/>
              </w:rPr>
              <w:t> </w:t>
            </w:r>
            <w:r>
              <w:rPr>
                <w:sz w:val="18"/>
              </w:rPr>
              <w:t>servicios</w:t>
            </w:r>
          </w:p>
          <w:p>
            <w:pPr>
              <w:pStyle w:val="TableParagraph"/>
              <w:numPr>
                <w:ilvl w:val="1"/>
                <w:numId w:val="34"/>
              </w:numPr>
              <w:tabs>
                <w:tab w:pos="846" w:val="left" w:leader="none"/>
              </w:tabs>
              <w:spacing w:line="240" w:lineRule="auto" w:before="121" w:after="0"/>
              <w:ind w:left="845" w:right="0" w:hanging="120"/>
              <w:jc w:val="left"/>
              <w:rPr>
                <w:sz w:val="18"/>
              </w:rPr>
            </w:pPr>
            <w:r>
              <w:rPr>
                <w:sz w:val="18"/>
              </w:rPr>
              <w:t>Fondos suficientes y plazos de ejecución</w:t>
            </w:r>
            <w:r>
              <w:rPr>
                <w:spacing w:val="-6"/>
                <w:sz w:val="18"/>
              </w:rPr>
              <w:t> </w:t>
            </w:r>
            <w:r>
              <w:rPr>
                <w:sz w:val="18"/>
              </w:rPr>
              <w:t>adecuados</w:t>
            </w:r>
          </w:p>
          <w:p>
            <w:pPr>
              <w:pStyle w:val="TableParagraph"/>
              <w:numPr>
                <w:ilvl w:val="1"/>
                <w:numId w:val="34"/>
              </w:numPr>
              <w:tabs>
                <w:tab w:pos="846" w:val="left" w:leader="none"/>
              </w:tabs>
              <w:spacing w:line="240" w:lineRule="auto" w:before="119" w:after="0"/>
              <w:ind w:left="845" w:right="0" w:hanging="120"/>
              <w:jc w:val="left"/>
              <w:rPr>
                <w:sz w:val="18"/>
              </w:rPr>
            </w:pPr>
            <w:r>
              <w:rPr>
                <w:sz w:val="18"/>
              </w:rPr>
              <w:t>No está</w:t>
            </w:r>
            <w:r>
              <w:rPr>
                <w:spacing w:val="-2"/>
                <w:sz w:val="18"/>
              </w:rPr>
              <w:t> </w:t>
            </w:r>
            <w:r>
              <w:rPr>
                <w:sz w:val="18"/>
              </w:rPr>
              <w:t>seguro</w:t>
            </w:r>
          </w:p>
          <w:p>
            <w:pPr>
              <w:pStyle w:val="TableParagraph"/>
              <w:numPr>
                <w:ilvl w:val="1"/>
                <w:numId w:val="34"/>
              </w:numPr>
              <w:tabs>
                <w:tab w:pos="846" w:val="left" w:leader="none"/>
              </w:tabs>
              <w:spacing w:line="240" w:lineRule="auto" w:before="121" w:after="0"/>
              <w:ind w:left="845" w:right="0" w:hanging="120"/>
              <w:jc w:val="left"/>
              <w:rPr>
                <w:sz w:val="18"/>
              </w:rPr>
            </w:pPr>
            <w:r>
              <w:rPr>
                <w:sz w:val="18"/>
              </w:rPr>
              <w:t>Otros (sírvase</w:t>
            </w:r>
            <w:r>
              <w:rPr>
                <w:spacing w:val="-4"/>
                <w:sz w:val="18"/>
              </w:rPr>
              <w:t> </w:t>
            </w:r>
            <w:r>
              <w:rPr>
                <w:sz w:val="18"/>
              </w:rPr>
              <w:t>especificar)</w:t>
            </w:r>
          </w:p>
          <w:p>
            <w:pPr>
              <w:pStyle w:val="TableParagraph"/>
              <w:rPr>
                <w:rFonts w:ascii="Times New Roman"/>
                <w:sz w:val="22"/>
              </w:rPr>
            </w:pPr>
          </w:p>
          <w:p>
            <w:pPr>
              <w:pStyle w:val="TableParagraph"/>
              <w:spacing w:before="6"/>
              <w:rPr>
                <w:rFonts w:ascii="Times New Roman"/>
                <w:sz w:val="17"/>
              </w:rPr>
            </w:pPr>
          </w:p>
          <w:p>
            <w:pPr>
              <w:pStyle w:val="TableParagraph"/>
              <w:ind w:left="345" w:right="380"/>
              <w:rPr>
                <w:b/>
                <w:sz w:val="20"/>
              </w:rPr>
            </w:pPr>
            <w:r>
              <w:rPr>
                <w:b/>
                <w:sz w:val="20"/>
              </w:rPr>
              <w:t>Información adicional acerca de los factores que favorecen que la Ayuda para el Comercio contribuya a promover el empoderamiento económico de las mujeres.</w:t>
            </w:r>
          </w:p>
          <w:p>
            <w:pPr>
              <w:pStyle w:val="TableParagraph"/>
              <w:spacing w:before="7"/>
              <w:rPr>
                <w:rFonts w:ascii="Times New Roman"/>
                <w:sz w:val="30"/>
              </w:rPr>
            </w:pPr>
          </w:p>
          <w:p>
            <w:pPr>
              <w:pStyle w:val="TableParagraph"/>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4745" w:hRule="atLeast"/>
        </w:trPr>
        <w:tc>
          <w:tcPr>
            <w:tcW w:w="10025" w:type="dxa"/>
          </w:tcPr>
          <w:p>
            <w:pPr>
              <w:pStyle w:val="TableParagraph"/>
              <w:spacing w:before="11"/>
              <w:rPr>
                <w:rFonts w:ascii="Times New Roman"/>
                <w:sz w:val="20"/>
              </w:rPr>
            </w:pPr>
          </w:p>
          <w:p>
            <w:pPr>
              <w:pStyle w:val="TableParagraph"/>
              <w:numPr>
                <w:ilvl w:val="0"/>
                <w:numId w:val="35"/>
              </w:numPr>
              <w:tabs>
                <w:tab w:pos="720" w:val="left" w:leader="none"/>
              </w:tabs>
              <w:spacing w:line="240" w:lineRule="auto" w:before="0" w:after="0"/>
              <w:ind w:left="345" w:right="629" w:firstLine="0"/>
              <w:jc w:val="left"/>
              <w:rPr>
                <w:b/>
                <w:sz w:val="20"/>
              </w:rPr>
            </w:pPr>
            <w:r>
              <w:rPr>
                <w:b/>
                <w:sz w:val="20"/>
              </w:rPr>
              <w:t>En su opinión, ¿cómo puede maximizarse la contribución de la Ayuda para el</w:t>
            </w:r>
            <w:r>
              <w:rPr>
                <w:b/>
                <w:spacing w:val="-40"/>
                <w:sz w:val="20"/>
              </w:rPr>
              <w:t> </w:t>
            </w:r>
            <w:r>
              <w:rPr>
                <w:b/>
                <w:sz w:val="20"/>
              </w:rPr>
              <w:t>Comercio Sur-Sur al empoderamiento económico de las</w:t>
            </w:r>
            <w:r>
              <w:rPr>
                <w:b/>
                <w:spacing w:val="-4"/>
                <w:sz w:val="20"/>
              </w:rPr>
              <w:t> </w:t>
            </w:r>
            <w:r>
              <w:rPr>
                <w:b/>
                <w:sz w:val="20"/>
              </w:rPr>
              <w:t>MIPYME?</w:t>
            </w:r>
          </w:p>
          <w:p>
            <w:pPr>
              <w:pStyle w:val="TableParagraph"/>
              <w:spacing w:before="1"/>
              <w:rPr>
                <w:rFonts w:ascii="Times New Roman"/>
                <w:sz w:val="21"/>
              </w:rPr>
            </w:pPr>
          </w:p>
          <w:p>
            <w:pPr>
              <w:pStyle w:val="TableParagraph"/>
              <w:ind w:left="345" w:right="1121"/>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1"/>
                <w:numId w:val="35"/>
              </w:numPr>
              <w:tabs>
                <w:tab w:pos="846" w:val="left" w:leader="none"/>
              </w:tabs>
              <w:spacing w:line="240" w:lineRule="auto" w:before="0" w:after="0"/>
              <w:ind w:left="845" w:right="0" w:hanging="120"/>
              <w:jc w:val="left"/>
              <w:rPr>
                <w:sz w:val="18"/>
              </w:rPr>
            </w:pPr>
            <w:r>
              <w:rPr>
                <w:sz w:val="18"/>
              </w:rPr>
              <w:t>Mejorando el acceso a la</w:t>
            </w:r>
            <w:r>
              <w:rPr>
                <w:spacing w:val="-5"/>
                <w:sz w:val="18"/>
              </w:rPr>
              <w:t> </w:t>
            </w:r>
            <w:r>
              <w:rPr>
                <w:sz w:val="18"/>
              </w:rPr>
              <w:t>información</w:t>
            </w:r>
          </w:p>
          <w:p>
            <w:pPr>
              <w:pStyle w:val="TableParagraph"/>
              <w:numPr>
                <w:ilvl w:val="1"/>
                <w:numId w:val="35"/>
              </w:numPr>
              <w:tabs>
                <w:tab w:pos="846" w:val="left" w:leader="none"/>
              </w:tabs>
              <w:spacing w:line="240" w:lineRule="auto" w:before="121" w:after="0"/>
              <w:ind w:left="845" w:right="0" w:hanging="120"/>
              <w:jc w:val="left"/>
              <w:rPr>
                <w:sz w:val="18"/>
              </w:rPr>
            </w:pPr>
            <w:r>
              <w:rPr>
                <w:sz w:val="18"/>
              </w:rPr>
              <w:t>Mejorando el acceso a los mercados</w:t>
            </w:r>
            <w:r>
              <w:rPr>
                <w:spacing w:val="-7"/>
                <w:sz w:val="18"/>
              </w:rPr>
              <w:t> </w:t>
            </w:r>
            <w:r>
              <w:rPr>
                <w:sz w:val="18"/>
              </w:rPr>
              <w:t>extranjeros</w:t>
            </w:r>
          </w:p>
          <w:p>
            <w:pPr>
              <w:pStyle w:val="TableParagraph"/>
              <w:numPr>
                <w:ilvl w:val="1"/>
                <w:numId w:val="35"/>
              </w:numPr>
              <w:tabs>
                <w:tab w:pos="846" w:val="left" w:leader="none"/>
              </w:tabs>
              <w:spacing w:line="240" w:lineRule="auto" w:before="119" w:after="0"/>
              <w:ind w:left="845" w:right="0" w:hanging="120"/>
              <w:jc w:val="left"/>
              <w:rPr>
                <w:sz w:val="18"/>
              </w:rPr>
            </w:pPr>
            <w:r>
              <w:rPr>
                <w:sz w:val="18"/>
              </w:rPr>
              <w:t>Mejorando el acceso a las cadenas de valor</w:t>
            </w:r>
            <w:r>
              <w:rPr>
                <w:spacing w:val="-5"/>
                <w:sz w:val="18"/>
              </w:rPr>
              <w:t> </w:t>
            </w:r>
            <w:r>
              <w:rPr>
                <w:sz w:val="18"/>
              </w:rPr>
              <w:t>mundiales</w:t>
            </w:r>
          </w:p>
          <w:p>
            <w:pPr>
              <w:pStyle w:val="TableParagraph"/>
              <w:numPr>
                <w:ilvl w:val="1"/>
                <w:numId w:val="35"/>
              </w:numPr>
              <w:tabs>
                <w:tab w:pos="846" w:val="left" w:leader="none"/>
              </w:tabs>
              <w:spacing w:line="240" w:lineRule="auto" w:before="121" w:after="0"/>
              <w:ind w:left="845" w:right="0" w:hanging="120"/>
              <w:jc w:val="left"/>
              <w:rPr>
                <w:sz w:val="18"/>
              </w:rPr>
            </w:pPr>
            <w:r>
              <w:rPr>
                <w:sz w:val="18"/>
              </w:rPr>
              <w:t>Mejorando la conectividad</w:t>
            </w:r>
            <w:r>
              <w:rPr>
                <w:spacing w:val="-2"/>
                <w:sz w:val="18"/>
              </w:rPr>
              <w:t> </w:t>
            </w:r>
            <w:r>
              <w:rPr>
                <w:sz w:val="18"/>
              </w:rPr>
              <w:t>digital</w:t>
            </w:r>
          </w:p>
          <w:p>
            <w:pPr>
              <w:pStyle w:val="TableParagraph"/>
              <w:numPr>
                <w:ilvl w:val="1"/>
                <w:numId w:val="35"/>
              </w:numPr>
              <w:tabs>
                <w:tab w:pos="846" w:val="left" w:leader="none"/>
              </w:tabs>
              <w:spacing w:line="240" w:lineRule="auto" w:before="119" w:after="0"/>
              <w:ind w:left="845" w:right="0" w:hanging="120"/>
              <w:jc w:val="left"/>
              <w:rPr>
                <w:sz w:val="18"/>
              </w:rPr>
            </w:pPr>
            <w:r>
              <w:rPr>
                <w:sz w:val="18"/>
              </w:rPr>
              <w:t>Mejorando la prestación de</w:t>
            </w:r>
            <w:r>
              <w:rPr>
                <w:spacing w:val="-3"/>
                <w:sz w:val="18"/>
              </w:rPr>
              <w:t> </w:t>
            </w:r>
            <w:r>
              <w:rPr>
                <w:sz w:val="18"/>
              </w:rPr>
              <w:t>servicios</w:t>
            </w:r>
          </w:p>
          <w:p>
            <w:pPr>
              <w:pStyle w:val="TableParagraph"/>
              <w:numPr>
                <w:ilvl w:val="1"/>
                <w:numId w:val="35"/>
              </w:numPr>
              <w:tabs>
                <w:tab w:pos="846" w:val="left" w:leader="none"/>
              </w:tabs>
              <w:spacing w:line="240" w:lineRule="auto" w:before="121" w:after="0"/>
              <w:ind w:left="845" w:right="0" w:hanging="120"/>
              <w:jc w:val="left"/>
              <w:rPr>
                <w:sz w:val="18"/>
              </w:rPr>
            </w:pPr>
            <w:r>
              <w:rPr>
                <w:sz w:val="18"/>
              </w:rPr>
              <w:t>Mejorando la circulación transfronteriza de las mercancías (facilitación del</w:t>
            </w:r>
            <w:r>
              <w:rPr>
                <w:spacing w:val="-16"/>
                <w:sz w:val="18"/>
              </w:rPr>
              <w:t> </w:t>
            </w:r>
            <w:r>
              <w:rPr>
                <w:sz w:val="18"/>
              </w:rPr>
              <w:t>comercio)</w:t>
            </w:r>
          </w:p>
          <w:p>
            <w:pPr>
              <w:pStyle w:val="TableParagraph"/>
              <w:numPr>
                <w:ilvl w:val="1"/>
                <w:numId w:val="35"/>
              </w:numPr>
              <w:tabs>
                <w:tab w:pos="846" w:val="left" w:leader="none"/>
              </w:tabs>
              <w:spacing w:line="240" w:lineRule="auto" w:before="119" w:after="0"/>
              <w:ind w:left="845" w:right="0" w:hanging="120"/>
              <w:jc w:val="left"/>
              <w:rPr>
                <w:sz w:val="18"/>
              </w:rPr>
            </w:pPr>
            <w:r>
              <w:rPr>
                <w:sz w:val="18"/>
              </w:rPr>
              <w:t>Proporcionando acceso a</w:t>
            </w:r>
            <w:r>
              <w:rPr>
                <w:spacing w:val="-3"/>
                <w:sz w:val="18"/>
              </w:rPr>
              <w:t> </w:t>
            </w:r>
            <w:r>
              <w:rPr>
                <w:sz w:val="18"/>
              </w:rPr>
              <w:t>financiación</w:t>
            </w:r>
          </w:p>
          <w:p>
            <w:pPr>
              <w:pStyle w:val="TableParagraph"/>
              <w:numPr>
                <w:ilvl w:val="1"/>
                <w:numId w:val="35"/>
              </w:numPr>
              <w:tabs>
                <w:tab w:pos="846" w:val="left" w:leader="none"/>
              </w:tabs>
              <w:spacing w:line="240" w:lineRule="auto" w:before="122" w:after="0"/>
              <w:ind w:left="845" w:right="0" w:hanging="120"/>
              <w:jc w:val="left"/>
              <w:rPr>
                <w:sz w:val="18"/>
              </w:rPr>
            </w:pPr>
            <w:r>
              <w:rPr>
                <w:sz w:val="18"/>
              </w:rPr>
              <w:t>Fomentando el crecimiento y el desarrollo económico de las</w:t>
            </w:r>
            <w:r>
              <w:rPr>
                <w:spacing w:val="-7"/>
                <w:sz w:val="18"/>
              </w:rPr>
              <w:t> </w:t>
            </w:r>
            <w:r>
              <w:rPr>
                <w:sz w:val="18"/>
              </w:rPr>
              <w:t>mujeres</w:t>
            </w:r>
          </w:p>
          <w:p>
            <w:pPr>
              <w:pStyle w:val="TableParagraph"/>
              <w:numPr>
                <w:ilvl w:val="1"/>
                <w:numId w:val="35"/>
              </w:numPr>
              <w:tabs>
                <w:tab w:pos="846" w:val="left" w:leader="none"/>
              </w:tabs>
              <w:spacing w:line="240" w:lineRule="auto" w:before="118" w:after="0"/>
              <w:ind w:left="845" w:right="0" w:hanging="120"/>
              <w:jc w:val="left"/>
              <w:rPr>
                <w:sz w:val="18"/>
              </w:rPr>
            </w:pPr>
            <w:r>
              <w:rPr>
                <w:sz w:val="18"/>
              </w:rPr>
              <w:t>Respaldando el comercio</w:t>
            </w:r>
            <w:r>
              <w:rPr>
                <w:spacing w:val="-3"/>
                <w:sz w:val="18"/>
              </w:rPr>
              <w:t> </w:t>
            </w:r>
            <w:r>
              <w:rPr>
                <w:sz w:val="18"/>
              </w:rPr>
              <w:t>rural</w:t>
            </w:r>
          </w:p>
          <w:p>
            <w:pPr>
              <w:pStyle w:val="TableParagraph"/>
              <w:numPr>
                <w:ilvl w:val="1"/>
                <w:numId w:val="35"/>
              </w:numPr>
              <w:tabs>
                <w:tab w:pos="846" w:val="left" w:leader="none"/>
              </w:tabs>
              <w:spacing w:line="240" w:lineRule="auto" w:before="121" w:after="0"/>
              <w:ind w:left="845" w:right="0" w:hanging="120"/>
              <w:jc w:val="left"/>
              <w:rPr>
                <w:sz w:val="18"/>
              </w:rPr>
            </w:pPr>
            <w:r>
              <w:rPr>
                <w:sz w:val="18"/>
              </w:rPr>
              <w:t>Respaldando la elaboración de políticas que tengan en cuenta las cuestiones de</w:t>
            </w:r>
            <w:r>
              <w:rPr>
                <w:spacing w:val="-16"/>
                <w:sz w:val="18"/>
              </w:rPr>
              <w:t> </w:t>
            </w:r>
            <w:r>
              <w:rPr>
                <w:sz w:val="18"/>
              </w:rPr>
              <w:t>género</w:t>
            </w:r>
          </w:p>
          <w:p>
            <w:pPr>
              <w:pStyle w:val="TableParagraph"/>
              <w:numPr>
                <w:ilvl w:val="1"/>
                <w:numId w:val="35"/>
              </w:numPr>
              <w:tabs>
                <w:tab w:pos="846" w:val="left" w:leader="none"/>
              </w:tabs>
              <w:spacing w:line="240" w:lineRule="auto" w:before="122" w:after="0"/>
              <w:ind w:left="845" w:right="0" w:hanging="120"/>
              <w:jc w:val="left"/>
              <w:rPr>
                <w:sz w:val="18"/>
              </w:rPr>
            </w:pPr>
            <w:r>
              <w:rPr>
                <w:sz w:val="18"/>
              </w:rPr>
              <w:t>Fomentando el crecimiento y el desarrollo económico de los</w:t>
            </w:r>
            <w:r>
              <w:rPr>
                <w:spacing w:val="-6"/>
                <w:sz w:val="18"/>
              </w:rPr>
              <w:t> </w:t>
            </w:r>
            <w:r>
              <w:rPr>
                <w:sz w:val="18"/>
              </w:rPr>
              <w:t>jóvenes</w:t>
            </w:r>
          </w:p>
          <w:p>
            <w:pPr>
              <w:pStyle w:val="TableParagraph"/>
              <w:numPr>
                <w:ilvl w:val="1"/>
                <w:numId w:val="35"/>
              </w:numPr>
              <w:tabs>
                <w:tab w:pos="846" w:val="left" w:leader="none"/>
              </w:tabs>
              <w:spacing w:line="240" w:lineRule="auto" w:before="118" w:after="0"/>
              <w:ind w:left="845" w:right="0" w:hanging="120"/>
              <w:jc w:val="left"/>
              <w:rPr>
                <w:sz w:val="18"/>
              </w:rPr>
            </w:pPr>
            <w:r>
              <w:rPr>
                <w:sz w:val="18"/>
              </w:rPr>
              <w:t>Mejorando las aptitudes</w:t>
            </w:r>
            <w:r>
              <w:rPr>
                <w:spacing w:val="-5"/>
                <w:sz w:val="18"/>
              </w:rPr>
              <w:t> </w:t>
            </w:r>
            <w:r>
              <w:rPr>
                <w:sz w:val="18"/>
              </w:rPr>
              <w:t>empresariales</w:t>
            </w:r>
          </w:p>
          <w:p>
            <w:pPr>
              <w:pStyle w:val="TableParagraph"/>
              <w:numPr>
                <w:ilvl w:val="1"/>
                <w:numId w:val="35"/>
              </w:numPr>
              <w:tabs>
                <w:tab w:pos="846" w:val="left" w:leader="none"/>
              </w:tabs>
              <w:spacing w:line="240" w:lineRule="auto" w:before="121" w:after="0"/>
              <w:ind w:left="845" w:right="0" w:hanging="120"/>
              <w:jc w:val="left"/>
              <w:rPr>
                <w:sz w:val="18"/>
              </w:rPr>
            </w:pPr>
            <w:r>
              <w:rPr>
                <w:sz w:val="18"/>
              </w:rPr>
              <w:t>Mejorando las competencias relacionadas con las</w:t>
            </w:r>
            <w:r>
              <w:rPr>
                <w:spacing w:val="-10"/>
                <w:sz w:val="18"/>
              </w:rPr>
              <w:t> </w:t>
            </w:r>
            <w:r>
              <w:rPr>
                <w:sz w:val="18"/>
              </w:rPr>
              <w:t>TIC</w:t>
            </w:r>
          </w:p>
          <w:p>
            <w:pPr>
              <w:pStyle w:val="TableParagraph"/>
              <w:numPr>
                <w:ilvl w:val="1"/>
                <w:numId w:val="35"/>
              </w:numPr>
              <w:tabs>
                <w:tab w:pos="846" w:val="left" w:leader="none"/>
              </w:tabs>
              <w:spacing w:line="240" w:lineRule="auto" w:before="119" w:after="0"/>
              <w:ind w:left="845" w:right="0" w:hanging="120"/>
              <w:jc w:val="left"/>
              <w:rPr>
                <w:sz w:val="18"/>
              </w:rPr>
            </w:pPr>
            <w:r>
              <w:rPr>
                <w:sz w:val="18"/>
              </w:rPr>
              <w:t>Mejorando la infraestructura</w:t>
            </w:r>
            <w:r>
              <w:rPr>
                <w:spacing w:val="-2"/>
                <w:sz w:val="18"/>
              </w:rPr>
              <w:t> </w:t>
            </w:r>
            <w:r>
              <w:rPr>
                <w:sz w:val="18"/>
              </w:rPr>
              <w:t>energética</w:t>
            </w:r>
          </w:p>
          <w:p>
            <w:pPr>
              <w:pStyle w:val="TableParagraph"/>
              <w:numPr>
                <w:ilvl w:val="1"/>
                <w:numId w:val="35"/>
              </w:numPr>
              <w:tabs>
                <w:tab w:pos="846" w:val="left" w:leader="none"/>
              </w:tabs>
              <w:spacing w:line="240" w:lineRule="auto" w:before="121" w:after="0"/>
              <w:ind w:left="845" w:right="0" w:hanging="120"/>
              <w:jc w:val="left"/>
              <w:rPr>
                <w:sz w:val="18"/>
              </w:rPr>
            </w:pPr>
            <w:r>
              <w:rPr>
                <w:sz w:val="18"/>
              </w:rPr>
              <w:t>Mejorando la infraestructura de</w:t>
            </w:r>
            <w:r>
              <w:rPr>
                <w:spacing w:val="-5"/>
                <w:sz w:val="18"/>
              </w:rPr>
              <w:t> </w:t>
            </w:r>
            <w:r>
              <w:rPr>
                <w:sz w:val="18"/>
              </w:rPr>
              <w:t>transporte</w:t>
            </w:r>
          </w:p>
          <w:p>
            <w:pPr>
              <w:pStyle w:val="TableParagraph"/>
              <w:numPr>
                <w:ilvl w:val="1"/>
                <w:numId w:val="35"/>
              </w:numPr>
              <w:tabs>
                <w:tab w:pos="846" w:val="left" w:leader="none"/>
              </w:tabs>
              <w:spacing w:line="240" w:lineRule="auto" w:before="119" w:after="0"/>
              <w:ind w:left="845" w:right="0" w:hanging="120"/>
              <w:jc w:val="left"/>
              <w:rPr>
                <w:sz w:val="18"/>
              </w:rPr>
            </w:pPr>
            <w:r>
              <w:rPr>
                <w:sz w:val="18"/>
              </w:rPr>
              <w:t>Otros (sírvase</w:t>
            </w:r>
            <w:r>
              <w:rPr>
                <w:spacing w:val="-4"/>
                <w:sz w:val="18"/>
              </w:rPr>
              <w:t> </w:t>
            </w:r>
            <w:r>
              <w:rPr>
                <w:sz w:val="18"/>
              </w:rPr>
              <w:t>especificar)</w:t>
            </w:r>
          </w:p>
          <w:p>
            <w:pPr>
              <w:pStyle w:val="TableParagraph"/>
              <w:spacing w:before="11"/>
              <w:rPr>
                <w:rFonts w:ascii="Times New Roman"/>
                <w:sz w:val="20"/>
              </w:rPr>
            </w:pPr>
          </w:p>
          <w:p>
            <w:pPr>
              <w:pStyle w:val="TableParagraph"/>
              <w:ind w:left="345" w:right="380"/>
              <w:rPr>
                <w:b/>
                <w:sz w:val="20"/>
              </w:rPr>
            </w:pPr>
            <w:r>
              <w:rPr>
                <w:b/>
                <w:sz w:val="20"/>
              </w:rPr>
              <w:t>Información adicional o ejemplos de proyectos y programas que muestren cómo puede contribuir la Ayuda para el Comercio al empoderamiento económico de las MIPYME.</w:t>
            </w:r>
          </w:p>
          <w:p>
            <w:pPr>
              <w:pStyle w:val="TableParagraph"/>
              <w:spacing w:before="2"/>
              <w:rPr>
                <w:rFonts w:ascii="Times New Roman"/>
                <w:sz w:val="20"/>
              </w:rPr>
            </w:pPr>
          </w:p>
          <w:p>
            <w:pPr>
              <w:pStyle w:val="TableParagraph"/>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4745" w:hRule="atLeast"/>
        </w:trPr>
        <w:tc>
          <w:tcPr>
            <w:tcW w:w="10025" w:type="dxa"/>
          </w:tcPr>
          <w:p>
            <w:pPr>
              <w:pStyle w:val="TableParagraph"/>
              <w:spacing w:before="11"/>
              <w:rPr>
                <w:rFonts w:ascii="Times New Roman"/>
                <w:sz w:val="20"/>
              </w:rPr>
            </w:pPr>
          </w:p>
          <w:p>
            <w:pPr>
              <w:pStyle w:val="TableParagraph"/>
              <w:ind w:left="345" w:right="1179"/>
              <w:rPr>
                <w:b/>
                <w:sz w:val="20"/>
              </w:rPr>
            </w:pPr>
            <w:r>
              <w:rPr>
                <w:b/>
                <w:sz w:val="20"/>
              </w:rPr>
              <w:t>39. En su opinión, ¿qué formas de financiación de la Ayuda para el Comercio Sur-Sur contribuyen en mayor medida al empoderamiento económico de las MIPYME?</w:t>
            </w:r>
          </w:p>
          <w:p>
            <w:pPr>
              <w:pStyle w:val="TableParagraph"/>
              <w:spacing w:before="1"/>
              <w:rPr>
                <w:rFonts w:ascii="Times New Roman"/>
                <w:sz w:val="21"/>
              </w:rPr>
            </w:pPr>
          </w:p>
          <w:p>
            <w:pPr>
              <w:pStyle w:val="TableParagraph"/>
              <w:ind w:left="345" w:right="653"/>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36"/>
              </w:numPr>
              <w:tabs>
                <w:tab w:pos="724" w:val="left" w:leader="none"/>
                <w:tab w:pos="726" w:val="left" w:leader="none"/>
              </w:tabs>
              <w:spacing w:line="240" w:lineRule="auto" w:before="0" w:after="0"/>
              <w:ind w:left="725" w:right="0" w:hanging="380"/>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45" w:right="384"/>
              <w:rPr>
                <w:i/>
                <w:sz w:val="21"/>
              </w:rPr>
            </w:pPr>
            <w:r>
              <w:rPr>
                <w:i/>
                <w:sz w:val="21"/>
              </w:rPr>
              <w:t>(con</w:t>
            </w:r>
            <w:r>
              <w:rPr>
                <w:i/>
                <w:spacing w:val="-39"/>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8"/>
                <w:sz w:val="21"/>
              </w:rPr>
              <w:t> </w:t>
            </w:r>
            <w:r>
              <w:rPr>
                <w:i/>
                <w:sz w:val="21"/>
              </w:rPr>
              <w:t>de</w:t>
            </w:r>
            <w:r>
              <w:rPr>
                <w:i/>
                <w:spacing w:val="-37"/>
                <w:sz w:val="21"/>
              </w:rPr>
              <w:t> </w:t>
            </w:r>
            <w:r>
              <w:rPr>
                <w:i/>
                <w:sz w:val="21"/>
              </w:rPr>
              <w:t>funcionarios</w:t>
            </w:r>
            <w:r>
              <w:rPr>
                <w:i/>
                <w:spacing w:val="-37"/>
                <w:sz w:val="21"/>
              </w:rPr>
              <w:t> </w:t>
            </w:r>
            <w:r>
              <w:rPr>
                <w:i/>
                <w:sz w:val="21"/>
              </w:rPr>
              <w:t>de</w:t>
            </w:r>
            <w:r>
              <w:rPr>
                <w:i/>
                <w:spacing w:val="-37"/>
                <w:sz w:val="21"/>
              </w:rPr>
              <w:t> </w:t>
            </w:r>
            <w:r>
              <w:rPr>
                <w:i/>
                <w:sz w:val="21"/>
              </w:rPr>
              <w:t>servicios</w:t>
            </w:r>
            <w:r>
              <w:rPr>
                <w:i/>
                <w:spacing w:val="-38"/>
                <w:sz w:val="21"/>
              </w:rPr>
              <w:t> </w:t>
            </w:r>
            <w:r>
              <w:rPr>
                <w:i/>
                <w:sz w:val="21"/>
              </w:rPr>
              <w:t>comerciales,</w:t>
            </w:r>
            <w:r>
              <w:rPr>
                <w:i/>
                <w:spacing w:val="-37"/>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8"/>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9"/>
                <w:sz w:val="21"/>
              </w:rPr>
              <w:t> </w:t>
            </w:r>
            <w:r>
              <w:rPr>
                <w:i/>
                <w:sz w:val="21"/>
              </w:rPr>
              <w:t>las</w:t>
            </w:r>
            <w:r>
              <w:rPr>
                <w:i/>
                <w:spacing w:val="-29"/>
                <w:sz w:val="21"/>
              </w:rPr>
              <w:t> </w:t>
            </w:r>
            <w:r>
              <w:rPr>
                <w:i/>
                <w:sz w:val="21"/>
              </w:rPr>
              <w:t>partes</w:t>
            </w:r>
            <w:r>
              <w:rPr>
                <w:i/>
                <w:spacing w:val="-30"/>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9"/>
                <w:sz w:val="21"/>
              </w:rPr>
              <w:t> </w:t>
            </w:r>
            <w:r>
              <w:rPr>
                <w:i/>
                <w:sz w:val="21"/>
              </w:rPr>
              <w:t>articular</w:t>
            </w:r>
            <w:r>
              <w:rPr>
                <w:i/>
                <w:spacing w:val="-29"/>
                <w:sz w:val="21"/>
              </w:rPr>
              <w:t> </w:t>
            </w:r>
            <w:r>
              <w:rPr>
                <w:i/>
                <w:sz w:val="21"/>
              </w:rPr>
              <w:t>los</w:t>
            </w:r>
            <w:r>
              <w:rPr>
                <w:i/>
                <w:spacing w:val="-26"/>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1"/>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1"/>
                <w:sz w:val="21"/>
              </w:rPr>
              <w:t> </w:t>
            </w:r>
            <w:r>
              <w:rPr>
                <w:i/>
                <w:sz w:val="21"/>
              </w:rPr>
              <w:t>y cumplir las</w:t>
            </w:r>
            <w:r>
              <w:rPr>
                <w:i/>
                <w:spacing w:val="-8"/>
                <w:sz w:val="21"/>
              </w:rPr>
              <w:t> </w:t>
            </w:r>
            <w:r>
              <w:rPr>
                <w:i/>
                <w:sz w:val="21"/>
              </w:rPr>
              <w:t>normas).</w:t>
            </w:r>
          </w:p>
          <w:p>
            <w:pPr>
              <w:pStyle w:val="TableParagraph"/>
              <w:numPr>
                <w:ilvl w:val="1"/>
                <w:numId w:val="36"/>
              </w:numPr>
              <w:tabs>
                <w:tab w:pos="846" w:val="left" w:leader="none"/>
              </w:tabs>
              <w:spacing w:line="240" w:lineRule="auto" w:before="126"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36"/>
              </w:numPr>
              <w:tabs>
                <w:tab w:pos="846" w:val="left" w:leader="none"/>
              </w:tabs>
              <w:spacing w:line="240" w:lineRule="auto" w:before="119"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36"/>
              </w:numPr>
              <w:tabs>
                <w:tab w:pos="846" w:val="left" w:leader="none"/>
              </w:tabs>
              <w:spacing w:line="240" w:lineRule="auto" w:before="121"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36"/>
              </w:numPr>
              <w:tabs>
                <w:tab w:pos="846" w:val="left" w:leader="none"/>
              </w:tabs>
              <w:spacing w:line="240" w:lineRule="auto" w:before="119"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36"/>
              </w:numPr>
              <w:tabs>
                <w:tab w:pos="846" w:val="left" w:leader="none"/>
              </w:tabs>
              <w:spacing w:line="240" w:lineRule="auto" w:before="121" w:after="0"/>
              <w:ind w:left="845"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36"/>
              </w:numPr>
              <w:tabs>
                <w:tab w:pos="724" w:val="left" w:leader="none"/>
                <w:tab w:pos="726" w:val="left" w:leader="none"/>
              </w:tabs>
              <w:spacing w:line="240" w:lineRule="auto" w:before="108" w:after="0"/>
              <w:ind w:left="725" w:right="0" w:hanging="380"/>
              <w:jc w:val="left"/>
              <w:rPr>
                <w:b/>
                <w:i/>
                <w:sz w:val="21"/>
              </w:rPr>
            </w:pPr>
            <w:r>
              <w:rPr>
                <w:b/>
                <w:i/>
                <w:sz w:val="21"/>
              </w:rPr>
              <w:t>Infraestructura relacionada con el</w:t>
            </w:r>
            <w:r>
              <w:rPr>
                <w:b/>
                <w:i/>
                <w:spacing w:val="-22"/>
                <w:sz w:val="21"/>
              </w:rPr>
              <w:t> </w:t>
            </w:r>
            <w:r>
              <w:rPr>
                <w:b/>
                <w:i/>
                <w:sz w:val="21"/>
              </w:rPr>
              <w:t>comercio</w:t>
            </w:r>
          </w:p>
          <w:p>
            <w:pPr>
              <w:pStyle w:val="TableParagraph"/>
              <w:spacing w:before="109"/>
              <w:ind w:left="345"/>
              <w:rPr>
                <w:i/>
                <w:sz w:val="21"/>
              </w:rPr>
            </w:pPr>
            <w:r>
              <w:rPr>
                <w:i/>
                <w:sz w:val="21"/>
              </w:rPr>
              <w:t>(con inclusión de obras de infraestructura).</w:t>
            </w:r>
          </w:p>
          <w:p>
            <w:pPr>
              <w:pStyle w:val="TableParagraph"/>
              <w:numPr>
                <w:ilvl w:val="1"/>
                <w:numId w:val="36"/>
              </w:numPr>
              <w:tabs>
                <w:tab w:pos="846" w:val="left" w:leader="none"/>
              </w:tabs>
              <w:spacing w:line="240" w:lineRule="auto" w:before="120"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36"/>
              </w:numPr>
              <w:tabs>
                <w:tab w:pos="846" w:val="left" w:leader="none"/>
              </w:tabs>
              <w:spacing w:line="240" w:lineRule="auto" w:before="119"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36"/>
              </w:numPr>
              <w:tabs>
                <w:tab w:pos="846" w:val="left" w:leader="none"/>
              </w:tabs>
              <w:spacing w:line="240" w:lineRule="auto" w:before="121"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numPr>
                <w:ilvl w:val="0"/>
                <w:numId w:val="36"/>
              </w:numPr>
              <w:tabs>
                <w:tab w:pos="724" w:val="left" w:leader="none"/>
                <w:tab w:pos="726" w:val="left" w:leader="none"/>
              </w:tabs>
              <w:spacing w:line="240" w:lineRule="auto" w:before="108" w:after="0"/>
              <w:ind w:left="725" w:right="0" w:hanging="380"/>
              <w:jc w:val="left"/>
              <w:rPr>
                <w:b/>
                <w:i/>
                <w:sz w:val="21"/>
              </w:rPr>
            </w:pPr>
            <w:r>
              <w:rPr>
                <w:b/>
                <w:i/>
                <w:sz w:val="21"/>
              </w:rPr>
              <w:t>Fomento del</w:t>
            </w:r>
            <w:r>
              <w:rPr>
                <w:b/>
                <w:i/>
                <w:spacing w:val="-10"/>
                <w:sz w:val="21"/>
              </w:rPr>
              <w:t> </w:t>
            </w:r>
            <w:r>
              <w:rPr>
                <w:b/>
                <w:i/>
                <w:sz w:val="21"/>
              </w:rPr>
              <w:t>comercio</w:t>
            </w:r>
          </w:p>
          <w:p>
            <w:pPr>
              <w:pStyle w:val="TableParagraph"/>
              <w:spacing w:line="230" w:lineRule="auto" w:before="115"/>
              <w:ind w:left="345" w:right="380"/>
              <w:rPr>
                <w:i/>
                <w:sz w:val="21"/>
              </w:rPr>
            </w:pPr>
            <w:r>
              <w:rPr>
                <w:i/>
                <w:sz w:val="21"/>
              </w:rPr>
              <w:t>(con</w:t>
            </w:r>
            <w:r>
              <w:rPr>
                <w:i/>
                <w:spacing w:val="-35"/>
                <w:sz w:val="21"/>
              </w:rPr>
              <w:t> </w:t>
            </w:r>
            <w:r>
              <w:rPr>
                <w:i/>
                <w:sz w:val="21"/>
              </w:rPr>
              <w:t>inclusión</w:t>
            </w:r>
            <w:r>
              <w:rPr>
                <w:i/>
                <w:spacing w:val="-34"/>
                <w:sz w:val="21"/>
              </w:rPr>
              <w:t> </w:t>
            </w:r>
            <w:r>
              <w:rPr>
                <w:i/>
                <w:sz w:val="21"/>
              </w:rPr>
              <w:t>de:</w:t>
            </w:r>
            <w:r>
              <w:rPr>
                <w:i/>
                <w:spacing w:val="-35"/>
                <w:sz w:val="21"/>
              </w:rPr>
              <w:t> </w:t>
            </w:r>
            <w:r>
              <w:rPr>
                <w:i/>
                <w:sz w:val="21"/>
              </w:rPr>
              <w:t>promoción</w:t>
            </w:r>
            <w:r>
              <w:rPr>
                <w:i/>
                <w:spacing w:val="-34"/>
                <w:sz w:val="21"/>
              </w:rPr>
              <w:t> </w:t>
            </w:r>
            <w:r>
              <w:rPr>
                <w:i/>
                <w:sz w:val="21"/>
              </w:rPr>
              <w:t>de</w:t>
            </w:r>
            <w:r>
              <w:rPr>
                <w:i/>
                <w:spacing w:val="-33"/>
                <w:sz w:val="21"/>
              </w:rPr>
              <w:t> </w:t>
            </w:r>
            <w:r>
              <w:rPr>
                <w:i/>
                <w:sz w:val="21"/>
              </w:rPr>
              <w:t>las</w:t>
            </w:r>
            <w:r>
              <w:rPr>
                <w:i/>
                <w:spacing w:val="-34"/>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4"/>
                <w:sz w:val="21"/>
              </w:rPr>
              <w:t> </w:t>
            </w:r>
            <w:r>
              <w:rPr>
                <w:i/>
                <w:sz w:val="21"/>
              </w:rPr>
              <w:t>del</w:t>
            </w:r>
            <w:r>
              <w:rPr>
                <w:i/>
                <w:spacing w:val="-34"/>
                <w:sz w:val="21"/>
              </w:rPr>
              <w:t> </w:t>
            </w:r>
            <w:r>
              <w:rPr>
                <w:i/>
                <w:sz w:val="21"/>
              </w:rPr>
              <w:t>comercio</w:t>
            </w:r>
            <w:r>
              <w:rPr>
                <w:i/>
                <w:spacing w:val="-34"/>
                <w:sz w:val="21"/>
              </w:rPr>
              <w:t> </w:t>
            </w:r>
            <w:r>
              <w:rPr>
                <w:i/>
                <w:sz w:val="21"/>
              </w:rPr>
              <w:t>de</w:t>
            </w:r>
            <w:r>
              <w:rPr>
                <w:i/>
                <w:spacing w:val="-34"/>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6"/>
                <w:sz w:val="21"/>
              </w:rPr>
              <w:t> </w:t>
            </w:r>
            <w:r>
              <w:rPr>
                <w:i/>
                <w:sz w:val="21"/>
              </w:rPr>
              <w:t>a</w:t>
            </w:r>
            <w:r>
              <w:rPr>
                <w:i/>
                <w:spacing w:val="-27"/>
                <w:sz w:val="21"/>
              </w:rPr>
              <w:t> </w:t>
            </w:r>
            <w:r>
              <w:rPr>
                <w:i/>
                <w:sz w:val="21"/>
              </w:rPr>
              <w:t>las</w:t>
            </w:r>
            <w:r>
              <w:rPr>
                <w:i/>
                <w:spacing w:val="-27"/>
                <w:sz w:val="21"/>
              </w:rPr>
              <w:t> </w:t>
            </w:r>
            <w:r>
              <w:rPr>
                <w:i/>
                <w:sz w:val="21"/>
              </w:rPr>
              <w:t>empresas,</w:t>
            </w:r>
            <w:r>
              <w:rPr>
                <w:i/>
                <w:spacing w:val="-26"/>
                <w:sz w:val="21"/>
              </w:rPr>
              <w:t> </w:t>
            </w:r>
            <w:r>
              <w:rPr>
                <w:i/>
                <w:sz w:val="21"/>
              </w:rPr>
              <w:t>creación</w:t>
            </w:r>
            <w:r>
              <w:rPr>
                <w:i/>
                <w:spacing w:val="-28"/>
                <w:sz w:val="21"/>
              </w:rPr>
              <w:t> </w:t>
            </w:r>
            <w:r>
              <w:rPr>
                <w:i/>
                <w:sz w:val="21"/>
              </w:rPr>
              <w:t>de</w:t>
            </w:r>
            <w:r>
              <w:rPr>
                <w:i/>
                <w:spacing w:val="-26"/>
                <w:sz w:val="21"/>
              </w:rPr>
              <w:t> </w:t>
            </w:r>
            <w:r>
              <w:rPr>
                <w:i/>
                <w:sz w:val="21"/>
              </w:rPr>
              <w:t>redes</w:t>
            </w:r>
            <w:r>
              <w:rPr>
                <w:i/>
                <w:spacing w:val="-27"/>
                <w:sz w:val="21"/>
              </w:rPr>
              <w:t> </w:t>
            </w:r>
            <w:r>
              <w:rPr>
                <w:i/>
                <w:sz w:val="21"/>
              </w:rPr>
              <w:t>de</w:t>
            </w:r>
            <w:r>
              <w:rPr>
                <w:i/>
                <w:spacing w:val="-27"/>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7"/>
                <w:sz w:val="21"/>
              </w:rPr>
              <w:t> </w:t>
            </w:r>
            <w:r>
              <w:rPr>
                <w:i/>
                <w:sz w:val="21"/>
              </w:rPr>
              <w:t>privado, comercio electrónico, financiación del comercio, promoción del comercio, análisis y desarrollo del mercado).</w:t>
            </w:r>
          </w:p>
          <w:p>
            <w:pPr>
              <w:pStyle w:val="TableParagraph"/>
              <w:numPr>
                <w:ilvl w:val="1"/>
                <w:numId w:val="36"/>
              </w:numPr>
              <w:tabs>
                <w:tab w:pos="846" w:val="left" w:leader="none"/>
              </w:tabs>
              <w:spacing w:line="240" w:lineRule="auto" w:before="116"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36"/>
              </w:numPr>
              <w:tabs>
                <w:tab w:pos="846" w:val="left" w:leader="none"/>
              </w:tabs>
              <w:spacing w:line="240" w:lineRule="auto" w:before="121"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36"/>
              </w:numPr>
              <w:tabs>
                <w:tab w:pos="724" w:val="left" w:leader="none"/>
                <w:tab w:pos="726" w:val="left" w:leader="none"/>
              </w:tabs>
              <w:spacing w:line="240" w:lineRule="auto" w:before="108" w:after="0"/>
              <w:ind w:left="725" w:right="0" w:hanging="380"/>
              <w:jc w:val="left"/>
              <w:rPr>
                <w:b/>
                <w:i/>
                <w:sz w:val="21"/>
              </w:rPr>
            </w:pPr>
            <w:r>
              <w:rPr>
                <w:b/>
                <w:i/>
                <w:sz w:val="21"/>
              </w:rPr>
              <w:t>Creación de capacidad</w:t>
            </w:r>
            <w:r>
              <w:rPr>
                <w:b/>
                <w:i/>
                <w:spacing w:val="-16"/>
                <w:sz w:val="21"/>
              </w:rPr>
              <w:t> </w:t>
            </w:r>
            <w:r>
              <w:rPr>
                <w:b/>
                <w:i/>
                <w:sz w:val="21"/>
              </w:rPr>
              <w:t>productiva</w:t>
            </w:r>
          </w:p>
          <w:p>
            <w:pPr>
              <w:pStyle w:val="TableParagraph"/>
              <w:numPr>
                <w:ilvl w:val="1"/>
                <w:numId w:val="36"/>
              </w:numPr>
              <w:tabs>
                <w:tab w:pos="846" w:val="left" w:leader="none"/>
              </w:tabs>
              <w:spacing w:line="240" w:lineRule="auto" w:before="120" w:after="0"/>
              <w:ind w:left="845" w:right="0" w:hanging="120"/>
              <w:jc w:val="left"/>
              <w:rPr>
                <w:sz w:val="18"/>
              </w:rPr>
            </w:pPr>
            <w:r>
              <w:rPr>
                <w:sz w:val="18"/>
              </w:rPr>
              <w:t>Agricultura</w:t>
            </w:r>
          </w:p>
          <w:p>
            <w:pPr>
              <w:pStyle w:val="TableParagraph"/>
              <w:numPr>
                <w:ilvl w:val="1"/>
                <w:numId w:val="36"/>
              </w:numPr>
              <w:tabs>
                <w:tab w:pos="846" w:val="left" w:leader="none"/>
              </w:tabs>
              <w:spacing w:line="240" w:lineRule="auto" w:before="119" w:after="0"/>
              <w:ind w:left="845" w:right="0" w:hanging="120"/>
              <w:jc w:val="left"/>
              <w:rPr>
                <w:sz w:val="18"/>
              </w:rPr>
            </w:pPr>
            <w:r>
              <w:rPr>
                <w:sz w:val="18"/>
              </w:rPr>
              <w:t>Silvicultura</w:t>
            </w:r>
          </w:p>
          <w:p>
            <w:pPr>
              <w:pStyle w:val="TableParagraph"/>
              <w:numPr>
                <w:ilvl w:val="1"/>
                <w:numId w:val="36"/>
              </w:numPr>
              <w:tabs>
                <w:tab w:pos="846" w:val="left" w:leader="none"/>
              </w:tabs>
              <w:spacing w:line="240" w:lineRule="auto" w:before="121" w:after="0"/>
              <w:ind w:left="845" w:right="0" w:hanging="120"/>
              <w:jc w:val="left"/>
              <w:rPr>
                <w:sz w:val="18"/>
              </w:rPr>
            </w:pPr>
            <w:r>
              <w:rPr>
                <w:sz w:val="18"/>
              </w:rPr>
              <w:t>Pesca</w:t>
            </w:r>
          </w:p>
          <w:p>
            <w:pPr>
              <w:pStyle w:val="TableParagraph"/>
              <w:numPr>
                <w:ilvl w:val="1"/>
                <w:numId w:val="36"/>
              </w:numPr>
              <w:tabs>
                <w:tab w:pos="846" w:val="left" w:leader="none"/>
              </w:tabs>
              <w:spacing w:line="240" w:lineRule="auto" w:before="119" w:after="0"/>
              <w:ind w:left="845" w:right="0" w:hanging="120"/>
              <w:jc w:val="left"/>
              <w:rPr>
                <w:sz w:val="18"/>
              </w:rPr>
            </w:pPr>
            <w:r>
              <w:rPr>
                <w:sz w:val="18"/>
              </w:rPr>
              <w:t>Industria</w:t>
            </w:r>
          </w:p>
          <w:p>
            <w:pPr>
              <w:pStyle w:val="TableParagraph"/>
              <w:numPr>
                <w:ilvl w:val="1"/>
                <w:numId w:val="36"/>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36"/>
              </w:numPr>
              <w:tabs>
                <w:tab w:pos="846" w:val="left" w:leader="none"/>
              </w:tabs>
              <w:spacing w:line="240" w:lineRule="auto" w:before="119" w:after="0"/>
              <w:ind w:left="845" w:right="0" w:hanging="120"/>
              <w:jc w:val="left"/>
              <w:rPr>
                <w:sz w:val="18"/>
              </w:rPr>
            </w:pPr>
            <w:r>
              <w:rPr>
                <w:sz w:val="18"/>
              </w:rPr>
              <w:t>Viajes y</w:t>
            </w:r>
            <w:r>
              <w:rPr>
                <w:spacing w:val="-3"/>
                <w:sz w:val="18"/>
              </w:rPr>
              <w:t> </w:t>
            </w:r>
            <w:r>
              <w:rPr>
                <w:sz w:val="18"/>
              </w:rPr>
              <w:t>turismo</w:t>
            </w:r>
          </w:p>
          <w:p>
            <w:pPr>
              <w:pStyle w:val="TableParagraph"/>
              <w:numPr>
                <w:ilvl w:val="0"/>
                <w:numId w:val="36"/>
              </w:numPr>
              <w:tabs>
                <w:tab w:pos="724" w:val="left" w:leader="none"/>
                <w:tab w:pos="726" w:val="left" w:leader="none"/>
              </w:tabs>
              <w:spacing w:line="240" w:lineRule="auto" w:before="110" w:after="0"/>
              <w:ind w:left="725" w:right="0" w:hanging="380"/>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45" w:right="1121"/>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2"/>
                <w:sz w:val="21"/>
              </w:rPr>
              <w:t> </w:t>
            </w:r>
            <w:r>
              <w:rPr>
                <w:i/>
                <w:sz w:val="21"/>
              </w:rPr>
              <w:t>a</w:t>
            </w:r>
            <w:r>
              <w:rPr>
                <w:i/>
                <w:spacing w:val="-31"/>
                <w:sz w:val="21"/>
              </w:rPr>
              <w:t> </w:t>
            </w:r>
            <w:r>
              <w:rPr>
                <w:i/>
                <w:sz w:val="21"/>
              </w:rPr>
              <w:t>los</w:t>
            </w:r>
            <w:r>
              <w:rPr>
                <w:i/>
                <w:spacing w:val="-32"/>
                <w:sz w:val="21"/>
              </w:rPr>
              <w:t> </w:t>
            </w:r>
            <w:r>
              <w:rPr>
                <w:i/>
                <w:sz w:val="21"/>
              </w:rPr>
              <w:t>países</w:t>
            </w:r>
            <w:r>
              <w:rPr>
                <w:i/>
                <w:spacing w:val="-33"/>
                <w:sz w:val="21"/>
              </w:rPr>
              <w:t> </w:t>
            </w:r>
            <w:r>
              <w:rPr>
                <w:i/>
                <w:sz w:val="21"/>
              </w:rPr>
              <w:t>en</w:t>
            </w:r>
            <w:r>
              <w:rPr>
                <w:i/>
                <w:spacing w:val="-32"/>
                <w:sz w:val="21"/>
              </w:rPr>
              <w:t> </w:t>
            </w:r>
            <w:r>
              <w:rPr>
                <w:i/>
                <w:sz w:val="21"/>
              </w:rPr>
              <w:t>desarrollo</w:t>
            </w:r>
            <w:r>
              <w:rPr>
                <w:i/>
                <w:spacing w:val="-32"/>
                <w:sz w:val="21"/>
              </w:rPr>
              <w:t> </w:t>
            </w:r>
            <w:r>
              <w:rPr>
                <w:i/>
                <w:sz w:val="21"/>
              </w:rPr>
              <w:t>para</w:t>
            </w:r>
            <w:r>
              <w:rPr>
                <w:i/>
                <w:spacing w:val="-32"/>
                <w:sz w:val="21"/>
              </w:rPr>
              <w:t> </w:t>
            </w:r>
            <w:r>
              <w:rPr>
                <w:i/>
                <w:sz w:val="21"/>
              </w:rPr>
              <w:t>aplicar</w:t>
            </w:r>
            <w:r>
              <w:rPr>
                <w:i/>
                <w:spacing w:val="-32"/>
                <w:sz w:val="21"/>
              </w:rPr>
              <w:t> </w:t>
            </w:r>
            <w:r>
              <w:rPr>
                <w:i/>
                <w:sz w:val="21"/>
              </w:rPr>
              <w:t>medidas</w:t>
            </w:r>
            <w:r>
              <w:rPr>
                <w:i/>
                <w:spacing w:val="-32"/>
                <w:sz w:val="21"/>
              </w:rPr>
              <w:t> </w:t>
            </w:r>
            <w:r>
              <w:rPr>
                <w:i/>
                <w:sz w:val="21"/>
              </w:rPr>
              <w:t>complementarias</w:t>
            </w:r>
            <w:r>
              <w:rPr>
                <w:i/>
                <w:spacing w:val="-32"/>
                <w:sz w:val="21"/>
              </w:rPr>
              <w:t> </w:t>
            </w:r>
            <w:r>
              <w:rPr>
                <w:i/>
                <w:sz w:val="21"/>
              </w:rPr>
              <w:t>que</w:t>
            </w:r>
            <w:r>
              <w:rPr>
                <w:i/>
                <w:spacing w:val="-32"/>
                <w:sz w:val="21"/>
              </w:rPr>
              <w:t> </w:t>
            </w:r>
            <w:r>
              <w:rPr>
                <w:i/>
                <w:sz w:val="21"/>
              </w:rPr>
              <w:t>les permitan beneficiarse de la liberalización del</w:t>
            </w:r>
            <w:r>
              <w:rPr>
                <w:i/>
                <w:spacing w:val="-44"/>
                <w:sz w:val="21"/>
              </w:rPr>
              <w:t> </w:t>
            </w:r>
            <w:r>
              <w:rPr>
                <w:i/>
                <w:sz w:val="21"/>
              </w:rPr>
              <w:t>comercio).</w:t>
            </w:r>
          </w:p>
          <w:p>
            <w:pPr>
              <w:pStyle w:val="TableParagraph"/>
              <w:numPr>
                <w:ilvl w:val="0"/>
                <w:numId w:val="36"/>
              </w:numPr>
              <w:tabs>
                <w:tab w:pos="724" w:val="left" w:leader="none"/>
                <w:tab w:pos="726" w:val="left" w:leader="none"/>
              </w:tabs>
              <w:spacing w:line="240" w:lineRule="auto" w:before="110" w:after="0"/>
              <w:ind w:left="725" w:right="0" w:hanging="380"/>
              <w:jc w:val="left"/>
              <w:rPr>
                <w:b/>
                <w:i/>
                <w:sz w:val="21"/>
              </w:rPr>
            </w:pPr>
            <w:r>
              <w:rPr>
                <w:b/>
                <w:i/>
                <w:sz w:val="21"/>
              </w:rPr>
              <w:t>Otras necesidades relacionadas con el</w:t>
            </w:r>
            <w:r>
              <w:rPr>
                <w:b/>
                <w:i/>
                <w:spacing w:val="-32"/>
                <w:sz w:val="21"/>
              </w:rPr>
              <w:t> </w:t>
            </w:r>
            <w:r>
              <w:rPr>
                <w:b/>
                <w:i/>
                <w:sz w:val="21"/>
              </w:rPr>
              <w:t>comercio</w:t>
            </w:r>
          </w:p>
          <w:p>
            <w:pPr>
              <w:pStyle w:val="TableParagraph"/>
              <w:numPr>
                <w:ilvl w:val="1"/>
                <w:numId w:val="36"/>
              </w:numPr>
              <w:tabs>
                <w:tab w:pos="846" w:val="left" w:leader="none"/>
              </w:tabs>
              <w:spacing w:line="240" w:lineRule="auto" w:before="117" w:after="0"/>
              <w:ind w:left="845" w:right="0" w:hanging="120"/>
              <w:jc w:val="left"/>
              <w:rPr>
                <w:sz w:val="18"/>
              </w:rPr>
            </w:pPr>
            <w:r>
              <w:rPr>
                <w:sz w:val="18"/>
              </w:rPr>
              <w:t>No está</w:t>
            </w:r>
            <w:r>
              <w:rPr>
                <w:spacing w:val="-2"/>
                <w:sz w:val="18"/>
              </w:rPr>
              <w:t> </w:t>
            </w:r>
            <w:r>
              <w:rPr>
                <w:sz w:val="18"/>
              </w:rPr>
              <w:t>seguro</w:t>
            </w:r>
          </w:p>
          <w:p>
            <w:pPr>
              <w:pStyle w:val="TableParagraph"/>
              <w:spacing w:before="10"/>
              <w:rPr>
                <w:rFonts w:ascii="Times New Roman"/>
                <w:sz w:val="20"/>
              </w:rPr>
            </w:pPr>
          </w:p>
          <w:p>
            <w:pPr>
              <w:pStyle w:val="TableParagraph"/>
              <w:spacing w:before="1"/>
              <w:ind w:left="345" w:right="388"/>
              <w:rPr>
                <w:b/>
                <w:sz w:val="20"/>
              </w:rPr>
            </w:pPr>
            <w:r>
              <w:rPr>
                <w:b/>
                <w:sz w:val="20"/>
              </w:rPr>
              <w:t>Información adicional acerca de las formas de financiación de la Ayuda para el Comercio Sur-Sur que, en su opinión, contribuyen en mayor medida al empoderamiento económico de las MIPYME.</w:t>
            </w:r>
          </w:p>
          <w:p>
            <w:pPr>
              <w:pStyle w:val="TableParagraph"/>
              <w:rPr>
                <w:rFonts w:ascii="Times New Roman"/>
                <w:sz w:val="24"/>
              </w:rPr>
            </w:pPr>
          </w:p>
          <w:p>
            <w:pPr>
              <w:pStyle w:val="TableParagraph"/>
              <w:spacing w:before="197"/>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4745" w:hRule="atLeast"/>
        </w:trPr>
        <w:tc>
          <w:tcPr>
            <w:tcW w:w="10025" w:type="dxa"/>
          </w:tcPr>
          <w:p>
            <w:pPr>
              <w:pStyle w:val="TableParagraph"/>
              <w:spacing w:before="11"/>
              <w:rPr>
                <w:rFonts w:ascii="Times New Roman"/>
                <w:sz w:val="20"/>
              </w:rPr>
            </w:pPr>
          </w:p>
          <w:p>
            <w:pPr>
              <w:pStyle w:val="TableParagraph"/>
              <w:numPr>
                <w:ilvl w:val="0"/>
                <w:numId w:val="37"/>
              </w:numPr>
              <w:tabs>
                <w:tab w:pos="720" w:val="left" w:leader="none"/>
              </w:tabs>
              <w:spacing w:line="240" w:lineRule="auto" w:before="0" w:after="0"/>
              <w:ind w:left="345" w:right="341" w:firstLine="0"/>
              <w:jc w:val="left"/>
              <w:rPr>
                <w:b/>
                <w:sz w:val="20"/>
              </w:rPr>
            </w:pPr>
            <w:r>
              <w:rPr>
                <w:b/>
                <w:sz w:val="20"/>
              </w:rPr>
              <w:t>¿Qué factores favorecen que la Ayuda para el Comercio Sur-Sur contribuya a promover</w:t>
            </w:r>
            <w:r>
              <w:rPr>
                <w:b/>
                <w:spacing w:val="-37"/>
                <w:sz w:val="20"/>
              </w:rPr>
              <w:t> </w:t>
            </w:r>
            <w:r>
              <w:rPr>
                <w:b/>
                <w:sz w:val="20"/>
              </w:rPr>
              <w:t>el empoderamiento económico de las</w:t>
            </w:r>
            <w:r>
              <w:rPr>
                <w:b/>
                <w:spacing w:val="-1"/>
                <w:sz w:val="20"/>
              </w:rPr>
              <w:t> </w:t>
            </w:r>
            <w:r>
              <w:rPr>
                <w:b/>
                <w:sz w:val="20"/>
              </w:rPr>
              <w:t>MIPYME?</w:t>
            </w:r>
          </w:p>
          <w:p>
            <w:pPr>
              <w:pStyle w:val="TableParagraph"/>
              <w:spacing w:before="1"/>
              <w:rPr>
                <w:rFonts w:ascii="Times New Roman"/>
                <w:sz w:val="21"/>
              </w:rPr>
            </w:pPr>
          </w:p>
          <w:p>
            <w:pPr>
              <w:pStyle w:val="TableParagraph"/>
              <w:ind w:left="345" w:right="1253"/>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1"/>
                <w:numId w:val="37"/>
              </w:numPr>
              <w:tabs>
                <w:tab w:pos="846" w:val="left" w:leader="none"/>
              </w:tabs>
              <w:spacing w:line="240" w:lineRule="auto" w:before="0" w:after="0"/>
              <w:ind w:left="845" w:right="0" w:hanging="120"/>
              <w:jc w:val="left"/>
              <w:rPr>
                <w:sz w:val="18"/>
              </w:rPr>
            </w:pPr>
            <w:r>
              <w:rPr>
                <w:sz w:val="18"/>
              </w:rPr>
              <w:t>Adaptación del apoyo en concepto de Ayuda para el Comercio a las prioridades nacionales o</w:t>
            </w:r>
            <w:r>
              <w:rPr>
                <w:spacing w:val="-29"/>
                <w:sz w:val="18"/>
              </w:rPr>
              <w:t> </w:t>
            </w:r>
            <w:r>
              <w:rPr>
                <w:sz w:val="18"/>
              </w:rPr>
              <w:t>regionales</w:t>
            </w:r>
          </w:p>
          <w:p>
            <w:pPr>
              <w:pStyle w:val="TableParagraph"/>
              <w:numPr>
                <w:ilvl w:val="1"/>
                <w:numId w:val="37"/>
              </w:numPr>
              <w:tabs>
                <w:tab w:pos="846" w:val="left" w:leader="none"/>
              </w:tabs>
              <w:spacing w:line="240" w:lineRule="auto" w:before="121" w:after="0"/>
              <w:ind w:left="845" w:right="0" w:hanging="120"/>
              <w:jc w:val="left"/>
              <w:rPr>
                <w:sz w:val="18"/>
              </w:rPr>
            </w:pPr>
            <w:r>
              <w:rPr>
                <w:sz w:val="18"/>
              </w:rPr>
              <w:t>Capacidad para redactar las solicitudes de</w:t>
            </w:r>
            <w:r>
              <w:rPr>
                <w:spacing w:val="-11"/>
                <w:sz w:val="18"/>
              </w:rPr>
              <w:t> </w:t>
            </w:r>
            <w:r>
              <w:rPr>
                <w:sz w:val="18"/>
              </w:rPr>
              <w:t>financiación</w:t>
            </w:r>
          </w:p>
          <w:p>
            <w:pPr>
              <w:pStyle w:val="TableParagraph"/>
              <w:numPr>
                <w:ilvl w:val="1"/>
                <w:numId w:val="37"/>
              </w:numPr>
              <w:tabs>
                <w:tab w:pos="846" w:val="left" w:leader="none"/>
              </w:tabs>
              <w:spacing w:line="240" w:lineRule="auto" w:before="119" w:after="0"/>
              <w:ind w:left="845" w:right="0" w:hanging="120"/>
              <w:jc w:val="left"/>
              <w:rPr>
                <w:sz w:val="18"/>
              </w:rPr>
            </w:pPr>
            <w:r>
              <w:rPr>
                <w:sz w:val="18"/>
              </w:rPr>
              <w:t>Coordinación entre los</w:t>
            </w:r>
            <w:r>
              <w:rPr>
                <w:spacing w:val="-12"/>
                <w:sz w:val="18"/>
              </w:rPr>
              <w:t> </w:t>
            </w:r>
            <w:r>
              <w:rPr>
                <w:sz w:val="18"/>
              </w:rPr>
              <w:t>donantes</w:t>
            </w:r>
          </w:p>
          <w:p>
            <w:pPr>
              <w:pStyle w:val="TableParagraph"/>
              <w:numPr>
                <w:ilvl w:val="1"/>
                <w:numId w:val="37"/>
              </w:numPr>
              <w:tabs>
                <w:tab w:pos="846" w:val="left" w:leader="none"/>
              </w:tabs>
              <w:spacing w:line="240" w:lineRule="auto" w:before="121" w:after="0"/>
              <w:ind w:left="845" w:right="0" w:hanging="120"/>
              <w:jc w:val="left"/>
              <w:rPr>
                <w:sz w:val="18"/>
              </w:rPr>
            </w:pPr>
            <w:r>
              <w:rPr>
                <w:sz w:val="18"/>
              </w:rPr>
              <w:t>Sentido de apropiación</w:t>
            </w:r>
            <w:r>
              <w:rPr>
                <w:spacing w:val="-12"/>
                <w:sz w:val="18"/>
              </w:rPr>
              <w:t> </w:t>
            </w:r>
            <w:r>
              <w:rPr>
                <w:sz w:val="18"/>
              </w:rPr>
              <w:t>nacional</w:t>
            </w:r>
          </w:p>
          <w:p>
            <w:pPr>
              <w:pStyle w:val="TableParagraph"/>
              <w:numPr>
                <w:ilvl w:val="1"/>
                <w:numId w:val="37"/>
              </w:numPr>
              <w:tabs>
                <w:tab w:pos="846" w:val="left" w:leader="none"/>
              </w:tabs>
              <w:spacing w:line="240" w:lineRule="auto" w:before="119" w:after="0"/>
              <w:ind w:left="845" w:right="0" w:hanging="120"/>
              <w:jc w:val="left"/>
              <w:rPr>
                <w:sz w:val="18"/>
              </w:rPr>
            </w:pPr>
            <w:r>
              <w:rPr>
                <w:sz w:val="18"/>
              </w:rPr>
              <w:t>Interés de los donantes en determinados proyectos o</w:t>
            </w:r>
            <w:r>
              <w:rPr>
                <w:spacing w:val="-4"/>
                <w:sz w:val="18"/>
              </w:rPr>
              <w:t> </w:t>
            </w:r>
            <w:r>
              <w:rPr>
                <w:sz w:val="18"/>
              </w:rPr>
              <w:t>programas</w:t>
            </w:r>
          </w:p>
          <w:p>
            <w:pPr>
              <w:pStyle w:val="TableParagraph"/>
              <w:numPr>
                <w:ilvl w:val="1"/>
                <w:numId w:val="37"/>
              </w:numPr>
              <w:tabs>
                <w:tab w:pos="846" w:val="left" w:leader="none"/>
              </w:tabs>
              <w:spacing w:line="240" w:lineRule="auto" w:before="121" w:after="0"/>
              <w:ind w:left="845" w:right="0" w:hanging="120"/>
              <w:jc w:val="left"/>
              <w:rPr>
                <w:sz w:val="18"/>
              </w:rPr>
            </w:pPr>
            <w:r>
              <w:rPr>
                <w:sz w:val="18"/>
              </w:rPr>
              <w:t>Buena conectividad digital/de las</w:t>
            </w:r>
            <w:r>
              <w:rPr>
                <w:spacing w:val="-1"/>
                <w:sz w:val="18"/>
              </w:rPr>
              <w:t> </w:t>
            </w:r>
            <w:r>
              <w:rPr>
                <w:sz w:val="18"/>
              </w:rPr>
              <w:t>TIC</w:t>
            </w:r>
          </w:p>
          <w:p>
            <w:pPr>
              <w:pStyle w:val="TableParagraph"/>
              <w:numPr>
                <w:ilvl w:val="1"/>
                <w:numId w:val="37"/>
              </w:numPr>
              <w:tabs>
                <w:tab w:pos="846" w:val="left" w:leader="none"/>
              </w:tabs>
              <w:spacing w:line="240" w:lineRule="auto" w:before="119" w:after="0"/>
              <w:ind w:left="845" w:right="0" w:hanging="120"/>
              <w:jc w:val="left"/>
              <w:rPr>
                <w:sz w:val="18"/>
              </w:rPr>
            </w:pPr>
            <w:r>
              <w:rPr>
                <w:sz w:val="18"/>
              </w:rPr>
              <w:t>Buena infraestructura relacionada con el</w:t>
            </w:r>
            <w:r>
              <w:rPr>
                <w:spacing w:val="-6"/>
                <w:sz w:val="18"/>
              </w:rPr>
              <w:t> </w:t>
            </w:r>
            <w:r>
              <w:rPr>
                <w:sz w:val="18"/>
              </w:rPr>
              <w:t>comercio</w:t>
            </w:r>
          </w:p>
          <w:p>
            <w:pPr>
              <w:pStyle w:val="TableParagraph"/>
              <w:numPr>
                <w:ilvl w:val="1"/>
                <w:numId w:val="37"/>
              </w:numPr>
              <w:tabs>
                <w:tab w:pos="846" w:val="left" w:leader="none"/>
              </w:tabs>
              <w:spacing w:line="240" w:lineRule="auto" w:before="122" w:after="0"/>
              <w:ind w:left="845" w:right="0" w:hanging="120"/>
              <w:jc w:val="left"/>
              <w:rPr>
                <w:sz w:val="18"/>
              </w:rPr>
            </w:pPr>
            <w:r>
              <w:rPr>
                <w:sz w:val="18"/>
              </w:rPr>
              <w:t>Movilización de inversión extranjera</w:t>
            </w:r>
            <w:r>
              <w:rPr>
                <w:spacing w:val="-1"/>
                <w:sz w:val="18"/>
              </w:rPr>
              <w:t> </w:t>
            </w:r>
            <w:r>
              <w:rPr>
                <w:sz w:val="18"/>
              </w:rPr>
              <w:t>directa</w:t>
            </w:r>
          </w:p>
          <w:p>
            <w:pPr>
              <w:pStyle w:val="TableParagraph"/>
              <w:numPr>
                <w:ilvl w:val="1"/>
                <w:numId w:val="37"/>
              </w:numPr>
              <w:tabs>
                <w:tab w:pos="846" w:val="left" w:leader="none"/>
              </w:tabs>
              <w:spacing w:line="240" w:lineRule="auto" w:before="118" w:after="0"/>
              <w:ind w:left="845" w:right="0" w:hanging="120"/>
              <w:jc w:val="left"/>
              <w:rPr>
                <w:sz w:val="18"/>
              </w:rPr>
            </w:pPr>
            <w:r>
              <w:rPr>
                <w:sz w:val="18"/>
              </w:rPr>
              <w:t>Movilización de inversión privada</w:t>
            </w:r>
            <w:r>
              <w:rPr>
                <w:spacing w:val="-1"/>
                <w:sz w:val="18"/>
              </w:rPr>
              <w:t> </w:t>
            </w:r>
            <w:r>
              <w:rPr>
                <w:sz w:val="18"/>
              </w:rPr>
              <w:t>interna</w:t>
            </w:r>
          </w:p>
          <w:p>
            <w:pPr>
              <w:pStyle w:val="TableParagraph"/>
              <w:numPr>
                <w:ilvl w:val="1"/>
                <w:numId w:val="37"/>
              </w:numPr>
              <w:tabs>
                <w:tab w:pos="846" w:val="left" w:leader="none"/>
              </w:tabs>
              <w:spacing w:line="240" w:lineRule="auto" w:before="121" w:after="0"/>
              <w:ind w:left="845" w:right="0" w:hanging="120"/>
              <w:jc w:val="left"/>
              <w:rPr>
                <w:sz w:val="18"/>
              </w:rPr>
            </w:pPr>
            <w:r>
              <w:rPr>
                <w:sz w:val="18"/>
              </w:rPr>
              <w:t>Capacidad institucional para implementar los</w:t>
            </w:r>
            <w:r>
              <w:rPr>
                <w:spacing w:val="-4"/>
                <w:sz w:val="18"/>
              </w:rPr>
              <w:t> </w:t>
            </w:r>
            <w:r>
              <w:rPr>
                <w:sz w:val="18"/>
              </w:rPr>
              <w:t>proyectos</w:t>
            </w:r>
          </w:p>
          <w:p>
            <w:pPr>
              <w:pStyle w:val="TableParagraph"/>
              <w:numPr>
                <w:ilvl w:val="1"/>
                <w:numId w:val="37"/>
              </w:numPr>
              <w:tabs>
                <w:tab w:pos="846" w:val="left" w:leader="none"/>
              </w:tabs>
              <w:spacing w:line="240" w:lineRule="auto" w:before="122" w:after="0"/>
              <w:ind w:left="845" w:right="0" w:hanging="120"/>
              <w:jc w:val="left"/>
              <w:rPr>
                <w:sz w:val="18"/>
              </w:rPr>
            </w:pPr>
            <w:r>
              <w:rPr>
                <w:sz w:val="18"/>
              </w:rPr>
              <w:t>Coordinación</w:t>
            </w:r>
            <w:r>
              <w:rPr>
                <w:spacing w:val="-2"/>
                <w:sz w:val="18"/>
              </w:rPr>
              <w:t> </w:t>
            </w:r>
            <w:r>
              <w:rPr>
                <w:sz w:val="18"/>
              </w:rPr>
              <w:t>nacional/regional</w:t>
            </w:r>
          </w:p>
          <w:p>
            <w:pPr>
              <w:pStyle w:val="TableParagraph"/>
              <w:numPr>
                <w:ilvl w:val="1"/>
                <w:numId w:val="37"/>
              </w:numPr>
              <w:tabs>
                <w:tab w:pos="846" w:val="left" w:leader="none"/>
              </w:tabs>
              <w:spacing w:line="240" w:lineRule="auto" w:before="118" w:after="0"/>
              <w:ind w:left="845" w:right="0" w:hanging="120"/>
              <w:jc w:val="left"/>
              <w:rPr>
                <w:sz w:val="18"/>
              </w:rPr>
            </w:pPr>
            <w:r>
              <w:rPr>
                <w:sz w:val="18"/>
              </w:rPr>
              <w:t>Capacidad en materia de</w:t>
            </w:r>
            <w:r>
              <w:rPr>
                <w:spacing w:val="-2"/>
                <w:sz w:val="18"/>
              </w:rPr>
              <w:t> </w:t>
            </w:r>
            <w:r>
              <w:rPr>
                <w:sz w:val="18"/>
              </w:rPr>
              <w:t>servicios</w:t>
            </w:r>
          </w:p>
          <w:p>
            <w:pPr>
              <w:pStyle w:val="TableParagraph"/>
              <w:numPr>
                <w:ilvl w:val="1"/>
                <w:numId w:val="37"/>
              </w:numPr>
              <w:tabs>
                <w:tab w:pos="846" w:val="left" w:leader="none"/>
              </w:tabs>
              <w:spacing w:line="240" w:lineRule="auto" w:before="121" w:after="0"/>
              <w:ind w:left="845" w:right="0" w:hanging="120"/>
              <w:jc w:val="left"/>
              <w:rPr>
                <w:sz w:val="18"/>
              </w:rPr>
            </w:pPr>
            <w:r>
              <w:rPr>
                <w:sz w:val="18"/>
              </w:rPr>
              <w:t>Fondos suficientes y plazos de ejecución</w:t>
            </w:r>
            <w:r>
              <w:rPr>
                <w:spacing w:val="-8"/>
                <w:sz w:val="18"/>
              </w:rPr>
              <w:t> </w:t>
            </w:r>
            <w:r>
              <w:rPr>
                <w:sz w:val="18"/>
              </w:rPr>
              <w:t>adecuados</w:t>
            </w:r>
          </w:p>
          <w:p>
            <w:pPr>
              <w:pStyle w:val="TableParagraph"/>
              <w:numPr>
                <w:ilvl w:val="1"/>
                <w:numId w:val="37"/>
              </w:numPr>
              <w:tabs>
                <w:tab w:pos="846" w:val="left" w:leader="none"/>
              </w:tabs>
              <w:spacing w:line="240" w:lineRule="auto" w:before="119" w:after="0"/>
              <w:ind w:left="845" w:right="0" w:hanging="120"/>
              <w:jc w:val="left"/>
              <w:rPr>
                <w:sz w:val="18"/>
              </w:rPr>
            </w:pPr>
            <w:r>
              <w:rPr>
                <w:sz w:val="18"/>
              </w:rPr>
              <w:t>No está</w:t>
            </w:r>
            <w:r>
              <w:rPr>
                <w:spacing w:val="-2"/>
                <w:sz w:val="18"/>
              </w:rPr>
              <w:t> </w:t>
            </w:r>
            <w:r>
              <w:rPr>
                <w:sz w:val="18"/>
              </w:rPr>
              <w:t>seguro</w:t>
            </w:r>
          </w:p>
          <w:p>
            <w:pPr>
              <w:pStyle w:val="TableParagraph"/>
              <w:numPr>
                <w:ilvl w:val="1"/>
                <w:numId w:val="37"/>
              </w:numPr>
              <w:tabs>
                <w:tab w:pos="846" w:val="left" w:leader="none"/>
              </w:tabs>
              <w:spacing w:line="240" w:lineRule="auto" w:before="119" w:after="0"/>
              <w:ind w:left="845" w:right="0" w:hanging="120"/>
              <w:jc w:val="left"/>
              <w:rPr>
                <w:sz w:val="18"/>
              </w:rPr>
            </w:pPr>
            <w:r>
              <w:rPr>
                <w:sz w:val="18"/>
              </w:rPr>
              <w:t>Otros (sírvase</w:t>
            </w:r>
            <w:r>
              <w:rPr>
                <w:spacing w:val="-4"/>
                <w:sz w:val="18"/>
              </w:rPr>
              <w:t> </w:t>
            </w:r>
            <w:r>
              <w:rPr>
                <w:sz w:val="18"/>
              </w:rPr>
              <w:t>especificar)</w:t>
            </w:r>
          </w:p>
          <w:p>
            <w:pPr>
              <w:pStyle w:val="TableParagraph"/>
              <w:spacing w:before="10"/>
              <w:rPr>
                <w:rFonts w:ascii="Times New Roman"/>
                <w:sz w:val="20"/>
              </w:rPr>
            </w:pPr>
          </w:p>
          <w:p>
            <w:pPr>
              <w:pStyle w:val="TableParagraph"/>
              <w:ind w:left="345" w:right="380"/>
              <w:rPr>
                <w:b/>
                <w:sz w:val="20"/>
              </w:rPr>
            </w:pPr>
            <w:r>
              <w:rPr>
                <w:b/>
                <w:sz w:val="20"/>
              </w:rPr>
              <w:t>Información adicional acerca de los factores que favorecen que la Ayuda para el Comercio contribuya a promover el empoderamiento económico de las MIPYME.</w:t>
            </w:r>
          </w:p>
          <w:p>
            <w:pPr>
              <w:pStyle w:val="TableParagraph"/>
              <w:spacing w:before="2"/>
              <w:rPr>
                <w:rFonts w:ascii="Times New Roman"/>
                <w:sz w:val="20"/>
              </w:rPr>
            </w:pPr>
          </w:p>
          <w:p>
            <w:pPr>
              <w:pStyle w:val="TableParagraph"/>
              <w:spacing w:before="1"/>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4745" w:hRule="atLeast"/>
        </w:trPr>
        <w:tc>
          <w:tcPr>
            <w:tcW w:w="10025" w:type="dxa"/>
          </w:tcPr>
          <w:p>
            <w:pPr>
              <w:pStyle w:val="TableParagraph"/>
              <w:spacing w:before="11"/>
              <w:rPr>
                <w:rFonts w:ascii="Times New Roman"/>
                <w:sz w:val="20"/>
              </w:rPr>
            </w:pPr>
          </w:p>
          <w:p>
            <w:pPr>
              <w:pStyle w:val="TableParagraph"/>
              <w:numPr>
                <w:ilvl w:val="0"/>
                <w:numId w:val="38"/>
              </w:numPr>
              <w:tabs>
                <w:tab w:pos="720" w:val="left" w:leader="none"/>
              </w:tabs>
              <w:spacing w:line="240" w:lineRule="auto" w:before="0" w:after="0"/>
              <w:ind w:left="345" w:right="629" w:firstLine="0"/>
              <w:jc w:val="left"/>
              <w:rPr>
                <w:b/>
                <w:sz w:val="20"/>
              </w:rPr>
            </w:pPr>
            <w:r>
              <w:rPr>
                <w:b/>
                <w:sz w:val="20"/>
              </w:rPr>
              <w:t>En su opinión, ¿cómo puede maximizarse la contribución de la Ayuda para el</w:t>
            </w:r>
            <w:r>
              <w:rPr>
                <w:b/>
                <w:spacing w:val="-40"/>
                <w:sz w:val="20"/>
              </w:rPr>
              <w:t> </w:t>
            </w:r>
            <w:r>
              <w:rPr>
                <w:b/>
                <w:sz w:val="20"/>
              </w:rPr>
              <w:t>Comercio Sur-Sur al empoderamiento económico de los</w:t>
            </w:r>
            <w:r>
              <w:rPr>
                <w:b/>
                <w:spacing w:val="-7"/>
                <w:sz w:val="20"/>
              </w:rPr>
              <w:t> </w:t>
            </w:r>
            <w:r>
              <w:rPr>
                <w:b/>
                <w:sz w:val="20"/>
              </w:rPr>
              <w:t>jóvenes?</w:t>
            </w:r>
          </w:p>
          <w:p>
            <w:pPr>
              <w:pStyle w:val="TableParagraph"/>
              <w:spacing w:before="1"/>
              <w:rPr>
                <w:rFonts w:ascii="Times New Roman"/>
                <w:sz w:val="21"/>
              </w:rPr>
            </w:pPr>
          </w:p>
          <w:p>
            <w:pPr>
              <w:pStyle w:val="TableParagraph"/>
              <w:ind w:left="345" w:right="1253"/>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1"/>
                <w:numId w:val="38"/>
              </w:numPr>
              <w:tabs>
                <w:tab w:pos="846" w:val="left" w:leader="none"/>
              </w:tabs>
              <w:spacing w:line="240" w:lineRule="auto" w:before="0" w:after="0"/>
              <w:ind w:left="845" w:right="0" w:hanging="120"/>
              <w:jc w:val="left"/>
              <w:rPr>
                <w:sz w:val="18"/>
              </w:rPr>
            </w:pPr>
            <w:r>
              <w:rPr>
                <w:sz w:val="18"/>
              </w:rPr>
              <w:t>Mejorando el acceso a la</w:t>
            </w:r>
            <w:r>
              <w:rPr>
                <w:spacing w:val="-5"/>
                <w:sz w:val="18"/>
              </w:rPr>
              <w:t> </w:t>
            </w:r>
            <w:r>
              <w:rPr>
                <w:sz w:val="18"/>
              </w:rPr>
              <w:t>información</w:t>
            </w:r>
          </w:p>
          <w:p>
            <w:pPr>
              <w:pStyle w:val="TableParagraph"/>
              <w:numPr>
                <w:ilvl w:val="1"/>
                <w:numId w:val="38"/>
              </w:numPr>
              <w:tabs>
                <w:tab w:pos="846" w:val="left" w:leader="none"/>
              </w:tabs>
              <w:spacing w:line="240" w:lineRule="auto" w:before="121" w:after="0"/>
              <w:ind w:left="845" w:right="0" w:hanging="120"/>
              <w:jc w:val="left"/>
              <w:rPr>
                <w:sz w:val="18"/>
              </w:rPr>
            </w:pPr>
            <w:r>
              <w:rPr>
                <w:sz w:val="18"/>
              </w:rPr>
              <w:t>Mejorando el acceso a los mercados</w:t>
            </w:r>
            <w:r>
              <w:rPr>
                <w:spacing w:val="-7"/>
                <w:sz w:val="18"/>
              </w:rPr>
              <w:t> </w:t>
            </w:r>
            <w:r>
              <w:rPr>
                <w:sz w:val="18"/>
              </w:rPr>
              <w:t>extranjeros</w:t>
            </w:r>
          </w:p>
          <w:p>
            <w:pPr>
              <w:pStyle w:val="TableParagraph"/>
              <w:numPr>
                <w:ilvl w:val="1"/>
                <w:numId w:val="38"/>
              </w:numPr>
              <w:tabs>
                <w:tab w:pos="846" w:val="left" w:leader="none"/>
              </w:tabs>
              <w:spacing w:line="240" w:lineRule="auto" w:before="119" w:after="0"/>
              <w:ind w:left="845" w:right="0" w:hanging="120"/>
              <w:jc w:val="left"/>
              <w:rPr>
                <w:sz w:val="18"/>
              </w:rPr>
            </w:pPr>
            <w:r>
              <w:rPr>
                <w:sz w:val="18"/>
              </w:rPr>
              <w:t>Mejorando el acceso a las cadenas de valor</w:t>
            </w:r>
            <w:r>
              <w:rPr>
                <w:spacing w:val="-5"/>
                <w:sz w:val="18"/>
              </w:rPr>
              <w:t> </w:t>
            </w:r>
            <w:r>
              <w:rPr>
                <w:sz w:val="18"/>
              </w:rPr>
              <w:t>mundiales</w:t>
            </w:r>
          </w:p>
          <w:p>
            <w:pPr>
              <w:pStyle w:val="TableParagraph"/>
              <w:numPr>
                <w:ilvl w:val="1"/>
                <w:numId w:val="38"/>
              </w:numPr>
              <w:tabs>
                <w:tab w:pos="846" w:val="left" w:leader="none"/>
              </w:tabs>
              <w:spacing w:line="240" w:lineRule="auto" w:before="121" w:after="0"/>
              <w:ind w:left="845" w:right="0" w:hanging="120"/>
              <w:jc w:val="left"/>
              <w:rPr>
                <w:sz w:val="18"/>
              </w:rPr>
            </w:pPr>
            <w:r>
              <w:rPr>
                <w:sz w:val="18"/>
              </w:rPr>
              <w:t>Mejorando la conectividad</w:t>
            </w:r>
            <w:r>
              <w:rPr>
                <w:spacing w:val="-2"/>
                <w:sz w:val="18"/>
              </w:rPr>
              <w:t> </w:t>
            </w:r>
            <w:r>
              <w:rPr>
                <w:sz w:val="18"/>
              </w:rPr>
              <w:t>digital</w:t>
            </w:r>
          </w:p>
          <w:p>
            <w:pPr>
              <w:pStyle w:val="TableParagraph"/>
              <w:numPr>
                <w:ilvl w:val="1"/>
                <w:numId w:val="38"/>
              </w:numPr>
              <w:tabs>
                <w:tab w:pos="846" w:val="left" w:leader="none"/>
              </w:tabs>
              <w:spacing w:line="240" w:lineRule="auto" w:before="119" w:after="0"/>
              <w:ind w:left="845" w:right="0" w:hanging="120"/>
              <w:jc w:val="left"/>
              <w:rPr>
                <w:sz w:val="18"/>
              </w:rPr>
            </w:pPr>
            <w:r>
              <w:rPr>
                <w:sz w:val="18"/>
              </w:rPr>
              <w:t>Mejorando la prestación de</w:t>
            </w:r>
            <w:r>
              <w:rPr>
                <w:spacing w:val="-3"/>
                <w:sz w:val="18"/>
              </w:rPr>
              <w:t> </w:t>
            </w:r>
            <w:r>
              <w:rPr>
                <w:sz w:val="18"/>
              </w:rPr>
              <w:t>servicios</w:t>
            </w:r>
          </w:p>
          <w:p>
            <w:pPr>
              <w:pStyle w:val="TableParagraph"/>
              <w:numPr>
                <w:ilvl w:val="1"/>
                <w:numId w:val="38"/>
              </w:numPr>
              <w:tabs>
                <w:tab w:pos="846" w:val="left" w:leader="none"/>
              </w:tabs>
              <w:spacing w:line="240" w:lineRule="auto" w:before="121" w:after="0"/>
              <w:ind w:left="845" w:right="0" w:hanging="120"/>
              <w:jc w:val="left"/>
              <w:rPr>
                <w:sz w:val="18"/>
              </w:rPr>
            </w:pPr>
            <w:r>
              <w:rPr>
                <w:sz w:val="18"/>
              </w:rPr>
              <w:t>Mejorando la circulación transfronteriza de las mercancías (facilitación del</w:t>
            </w:r>
            <w:r>
              <w:rPr>
                <w:spacing w:val="-16"/>
                <w:sz w:val="18"/>
              </w:rPr>
              <w:t> </w:t>
            </w:r>
            <w:r>
              <w:rPr>
                <w:sz w:val="18"/>
              </w:rPr>
              <w:t>comercio)</w:t>
            </w:r>
          </w:p>
          <w:p>
            <w:pPr>
              <w:pStyle w:val="TableParagraph"/>
              <w:numPr>
                <w:ilvl w:val="1"/>
                <w:numId w:val="38"/>
              </w:numPr>
              <w:tabs>
                <w:tab w:pos="846" w:val="left" w:leader="none"/>
              </w:tabs>
              <w:spacing w:line="240" w:lineRule="auto" w:before="119" w:after="0"/>
              <w:ind w:left="845" w:right="0" w:hanging="120"/>
              <w:jc w:val="left"/>
              <w:rPr>
                <w:sz w:val="18"/>
              </w:rPr>
            </w:pPr>
            <w:r>
              <w:rPr>
                <w:sz w:val="18"/>
              </w:rPr>
              <w:t>Proporcionando acceso a</w:t>
            </w:r>
            <w:r>
              <w:rPr>
                <w:spacing w:val="-3"/>
                <w:sz w:val="18"/>
              </w:rPr>
              <w:t> </w:t>
            </w:r>
            <w:r>
              <w:rPr>
                <w:sz w:val="18"/>
              </w:rPr>
              <w:t>financiación</w:t>
            </w:r>
          </w:p>
          <w:p>
            <w:pPr>
              <w:pStyle w:val="TableParagraph"/>
              <w:numPr>
                <w:ilvl w:val="1"/>
                <w:numId w:val="38"/>
              </w:numPr>
              <w:tabs>
                <w:tab w:pos="846" w:val="left" w:leader="none"/>
              </w:tabs>
              <w:spacing w:line="240" w:lineRule="auto" w:before="122" w:after="0"/>
              <w:ind w:left="845" w:right="0" w:hanging="120"/>
              <w:jc w:val="left"/>
              <w:rPr>
                <w:sz w:val="18"/>
              </w:rPr>
            </w:pPr>
            <w:r>
              <w:rPr>
                <w:sz w:val="18"/>
              </w:rPr>
              <w:t>Fomentando el crecimiento y el desarrollo económico de las</w:t>
            </w:r>
            <w:r>
              <w:rPr>
                <w:spacing w:val="-7"/>
                <w:sz w:val="18"/>
              </w:rPr>
              <w:t> </w:t>
            </w:r>
            <w:r>
              <w:rPr>
                <w:sz w:val="18"/>
              </w:rPr>
              <w:t>mujeres</w:t>
            </w:r>
          </w:p>
          <w:p>
            <w:pPr>
              <w:pStyle w:val="TableParagraph"/>
              <w:numPr>
                <w:ilvl w:val="1"/>
                <w:numId w:val="38"/>
              </w:numPr>
              <w:tabs>
                <w:tab w:pos="846" w:val="left" w:leader="none"/>
              </w:tabs>
              <w:spacing w:line="240" w:lineRule="auto" w:before="118" w:after="0"/>
              <w:ind w:left="845" w:right="0" w:hanging="120"/>
              <w:jc w:val="left"/>
              <w:rPr>
                <w:sz w:val="18"/>
              </w:rPr>
            </w:pPr>
            <w:r>
              <w:rPr>
                <w:sz w:val="18"/>
              </w:rPr>
              <w:t>Respaldando el comercio</w:t>
            </w:r>
            <w:r>
              <w:rPr>
                <w:spacing w:val="-3"/>
                <w:sz w:val="18"/>
              </w:rPr>
              <w:t> </w:t>
            </w:r>
            <w:r>
              <w:rPr>
                <w:sz w:val="18"/>
              </w:rPr>
              <w:t>rural</w:t>
            </w:r>
          </w:p>
          <w:p>
            <w:pPr>
              <w:pStyle w:val="TableParagraph"/>
              <w:numPr>
                <w:ilvl w:val="1"/>
                <w:numId w:val="38"/>
              </w:numPr>
              <w:tabs>
                <w:tab w:pos="846" w:val="left" w:leader="none"/>
              </w:tabs>
              <w:spacing w:line="240" w:lineRule="auto" w:before="121" w:after="0"/>
              <w:ind w:left="845" w:right="0" w:hanging="120"/>
              <w:jc w:val="left"/>
              <w:rPr>
                <w:sz w:val="18"/>
              </w:rPr>
            </w:pPr>
            <w:r>
              <w:rPr>
                <w:sz w:val="18"/>
              </w:rPr>
              <w:t>Respaldando la elaboración de políticas que tengan en cuenta las cuestiones de</w:t>
            </w:r>
            <w:r>
              <w:rPr>
                <w:spacing w:val="-17"/>
                <w:sz w:val="18"/>
              </w:rPr>
              <w:t> </w:t>
            </w:r>
            <w:r>
              <w:rPr>
                <w:sz w:val="18"/>
              </w:rPr>
              <w:t>género</w:t>
            </w:r>
          </w:p>
          <w:p>
            <w:pPr>
              <w:pStyle w:val="TableParagraph"/>
              <w:numPr>
                <w:ilvl w:val="1"/>
                <w:numId w:val="38"/>
              </w:numPr>
              <w:tabs>
                <w:tab w:pos="846" w:val="left" w:leader="none"/>
              </w:tabs>
              <w:spacing w:line="240" w:lineRule="auto" w:before="122" w:after="0"/>
              <w:ind w:left="845" w:right="0" w:hanging="120"/>
              <w:jc w:val="left"/>
              <w:rPr>
                <w:sz w:val="18"/>
              </w:rPr>
            </w:pPr>
            <w:r>
              <w:rPr>
                <w:sz w:val="18"/>
              </w:rPr>
              <w:t>Mejorando las aptitudes</w:t>
            </w:r>
            <w:r>
              <w:rPr>
                <w:spacing w:val="-5"/>
                <w:sz w:val="18"/>
              </w:rPr>
              <w:t> </w:t>
            </w:r>
            <w:r>
              <w:rPr>
                <w:sz w:val="18"/>
              </w:rPr>
              <w:t>empresariales</w:t>
            </w:r>
          </w:p>
          <w:p>
            <w:pPr>
              <w:pStyle w:val="TableParagraph"/>
              <w:numPr>
                <w:ilvl w:val="1"/>
                <w:numId w:val="38"/>
              </w:numPr>
              <w:tabs>
                <w:tab w:pos="846" w:val="left" w:leader="none"/>
              </w:tabs>
              <w:spacing w:line="240" w:lineRule="auto" w:before="118" w:after="0"/>
              <w:ind w:left="845" w:right="0" w:hanging="120"/>
              <w:jc w:val="left"/>
              <w:rPr>
                <w:sz w:val="18"/>
              </w:rPr>
            </w:pPr>
            <w:r>
              <w:rPr>
                <w:sz w:val="18"/>
              </w:rPr>
              <w:t>Mejorando las competencias relacionadas con las</w:t>
            </w:r>
            <w:r>
              <w:rPr>
                <w:spacing w:val="-10"/>
                <w:sz w:val="18"/>
              </w:rPr>
              <w:t> </w:t>
            </w:r>
            <w:r>
              <w:rPr>
                <w:sz w:val="18"/>
              </w:rPr>
              <w:t>TIC</w:t>
            </w:r>
          </w:p>
          <w:p>
            <w:pPr>
              <w:pStyle w:val="TableParagraph"/>
              <w:numPr>
                <w:ilvl w:val="1"/>
                <w:numId w:val="38"/>
              </w:numPr>
              <w:tabs>
                <w:tab w:pos="846" w:val="left" w:leader="none"/>
              </w:tabs>
              <w:spacing w:line="240" w:lineRule="auto" w:before="121" w:after="0"/>
              <w:ind w:left="845" w:right="0" w:hanging="120"/>
              <w:jc w:val="left"/>
              <w:rPr>
                <w:sz w:val="18"/>
              </w:rPr>
            </w:pPr>
            <w:r>
              <w:rPr>
                <w:sz w:val="18"/>
              </w:rPr>
              <w:t>Mejorando la infraestructura</w:t>
            </w:r>
            <w:r>
              <w:rPr>
                <w:spacing w:val="-2"/>
                <w:sz w:val="18"/>
              </w:rPr>
              <w:t> </w:t>
            </w:r>
            <w:r>
              <w:rPr>
                <w:sz w:val="18"/>
              </w:rPr>
              <w:t>energética</w:t>
            </w:r>
          </w:p>
          <w:p>
            <w:pPr>
              <w:pStyle w:val="TableParagraph"/>
              <w:numPr>
                <w:ilvl w:val="1"/>
                <w:numId w:val="38"/>
              </w:numPr>
              <w:tabs>
                <w:tab w:pos="846" w:val="left" w:leader="none"/>
              </w:tabs>
              <w:spacing w:line="240" w:lineRule="auto" w:before="119" w:after="0"/>
              <w:ind w:left="845" w:right="0" w:hanging="120"/>
              <w:jc w:val="left"/>
              <w:rPr>
                <w:sz w:val="18"/>
              </w:rPr>
            </w:pPr>
            <w:r>
              <w:rPr>
                <w:sz w:val="18"/>
              </w:rPr>
              <w:t>Mejorando la infraestructura de</w:t>
            </w:r>
            <w:r>
              <w:rPr>
                <w:spacing w:val="-5"/>
                <w:sz w:val="18"/>
              </w:rPr>
              <w:t> </w:t>
            </w:r>
            <w:r>
              <w:rPr>
                <w:sz w:val="18"/>
              </w:rPr>
              <w:t>transporte</w:t>
            </w:r>
          </w:p>
          <w:p>
            <w:pPr>
              <w:pStyle w:val="TableParagraph"/>
              <w:numPr>
                <w:ilvl w:val="1"/>
                <w:numId w:val="38"/>
              </w:numPr>
              <w:tabs>
                <w:tab w:pos="846" w:val="left" w:leader="none"/>
              </w:tabs>
              <w:spacing w:line="240" w:lineRule="auto" w:before="119" w:after="0"/>
              <w:ind w:left="845" w:right="0" w:hanging="120"/>
              <w:jc w:val="left"/>
              <w:rPr>
                <w:sz w:val="18"/>
              </w:rPr>
            </w:pPr>
            <w:r>
              <w:rPr>
                <w:sz w:val="18"/>
              </w:rPr>
              <w:t>Otros (sírvase</w:t>
            </w:r>
            <w:r>
              <w:rPr>
                <w:spacing w:val="-4"/>
                <w:sz w:val="18"/>
              </w:rPr>
              <w:t> </w:t>
            </w:r>
            <w:r>
              <w:rPr>
                <w:sz w:val="18"/>
              </w:rPr>
              <w:t>especificar)</w:t>
            </w:r>
          </w:p>
          <w:p>
            <w:pPr>
              <w:pStyle w:val="TableParagraph"/>
              <w:spacing w:before="10"/>
              <w:rPr>
                <w:rFonts w:ascii="Times New Roman"/>
                <w:sz w:val="20"/>
              </w:rPr>
            </w:pPr>
          </w:p>
          <w:p>
            <w:pPr>
              <w:pStyle w:val="TableParagraph"/>
              <w:ind w:left="345" w:right="1121"/>
              <w:rPr>
                <w:b/>
                <w:sz w:val="20"/>
              </w:rPr>
            </w:pPr>
            <w:r>
              <w:rPr>
                <w:b/>
                <w:sz w:val="20"/>
              </w:rPr>
              <w:t>Información adicional acerca de cómo puede contribuir la Ayuda para el Comercio al empoderamiento económico de los jóvenes.</w:t>
            </w:r>
          </w:p>
          <w:p>
            <w:pPr>
              <w:pStyle w:val="TableParagraph"/>
              <w:spacing w:before="2"/>
              <w:rPr>
                <w:rFonts w:ascii="Times New Roman"/>
                <w:sz w:val="20"/>
              </w:rPr>
            </w:pPr>
          </w:p>
          <w:p>
            <w:pPr>
              <w:pStyle w:val="TableParagraph"/>
              <w:spacing w:before="1"/>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4745" w:hRule="atLeast"/>
        </w:trPr>
        <w:tc>
          <w:tcPr>
            <w:tcW w:w="10025" w:type="dxa"/>
          </w:tcPr>
          <w:p>
            <w:pPr>
              <w:pStyle w:val="TableParagraph"/>
              <w:spacing w:before="11"/>
              <w:rPr>
                <w:rFonts w:ascii="Times New Roman"/>
                <w:sz w:val="20"/>
              </w:rPr>
            </w:pPr>
          </w:p>
          <w:p>
            <w:pPr>
              <w:pStyle w:val="TableParagraph"/>
              <w:ind w:left="345" w:right="1179"/>
              <w:rPr>
                <w:b/>
                <w:sz w:val="20"/>
              </w:rPr>
            </w:pPr>
            <w:r>
              <w:rPr>
                <w:b/>
                <w:sz w:val="20"/>
              </w:rPr>
              <w:t>42. En su opinión, ¿qué formas de financiación de la Ayuda para el Comercio Sur-Sur contribuyen en mayor medida al empoderamiento económico de los jóvenes?</w:t>
            </w:r>
          </w:p>
          <w:p>
            <w:pPr>
              <w:pStyle w:val="TableParagraph"/>
              <w:spacing w:before="1"/>
              <w:rPr>
                <w:rFonts w:ascii="Times New Roman"/>
                <w:sz w:val="21"/>
              </w:rPr>
            </w:pPr>
          </w:p>
          <w:p>
            <w:pPr>
              <w:pStyle w:val="TableParagraph"/>
              <w:ind w:left="345" w:right="380"/>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39"/>
              </w:numPr>
              <w:tabs>
                <w:tab w:pos="724" w:val="left" w:leader="none"/>
                <w:tab w:pos="726" w:val="left" w:leader="none"/>
              </w:tabs>
              <w:spacing w:line="240" w:lineRule="auto" w:before="0" w:after="0"/>
              <w:ind w:left="725" w:right="0" w:hanging="380"/>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45" w:right="384"/>
              <w:rPr>
                <w:i/>
                <w:sz w:val="21"/>
              </w:rPr>
            </w:pPr>
            <w:r>
              <w:rPr>
                <w:i/>
                <w:sz w:val="21"/>
              </w:rPr>
              <w:t>(con</w:t>
            </w:r>
            <w:r>
              <w:rPr>
                <w:i/>
                <w:spacing w:val="-39"/>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8"/>
                <w:sz w:val="21"/>
              </w:rPr>
              <w:t> </w:t>
            </w:r>
            <w:r>
              <w:rPr>
                <w:i/>
                <w:sz w:val="21"/>
              </w:rPr>
              <w:t>de</w:t>
            </w:r>
            <w:r>
              <w:rPr>
                <w:i/>
                <w:spacing w:val="-37"/>
                <w:sz w:val="21"/>
              </w:rPr>
              <w:t> </w:t>
            </w:r>
            <w:r>
              <w:rPr>
                <w:i/>
                <w:sz w:val="21"/>
              </w:rPr>
              <w:t>funcionarios</w:t>
            </w:r>
            <w:r>
              <w:rPr>
                <w:i/>
                <w:spacing w:val="-37"/>
                <w:sz w:val="21"/>
              </w:rPr>
              <w:t> </w:t>
            </w:r>
            <w:r>
              <w:rPr>
                <w:i/>
                <w:sz w:val="21"/>
              </w:rPr>
              <w:t>de</w:t>
            </w:r>
            <w:r>
              <w:rPr>
                <w:i/>
                <w:spacing w:val="-37"/>
                <w:sz w:val="21"/>
              </w:rPr>
              <w:t> </w:t>
            </w:r>
            <w:r>
              <w:rPr>
                <w:i/>
                <w:sz w:val="21"/>
              </w:rPr>
              <w:t>servicios</w:t>
            </w:r>
            <w:r>
              <w:rPr>
                <w:i/>
                <w:spacing w:val="-38"/>
                <w:sz w:val="21"/>
              </w:rPr>
              <w:t> </w:t>
            </w:r>
            <w:r>
              <w:rPr>
                <w:i/>
                <w:sz w:val="21"/>
              </w:rPr>
              <w:t>comerciales,</w:t>
            </w:r>
            <w:r>
              <w:rPr>
                <w:i/>
                <w:spacing w:val="-37"/>
                <w:sz w:val="21"/>
              </w:rPr>
              <w:t> </w:t>
            </w:r>
            <w:r>
              <w:rPr>
                <w:i/>
                <w:sz w:val="21"/>
              </w:rPr>
              <w:t>análisis</w:t>
            </w:r>
            <w:r>
              <w:rPr>
                <w:i/>
                <w:spacing w:val="-38"/>
                <w:sz w:val="21"/>
              </w:rPr>
              <w:t> </w:t>
            </w:r>
            <w:r>
              <w:rPr>
                <w:i/>
                <w:sz w:val="21"/>
              </w:rPr>
              <w:t>de</w:t>
            </w:r>
            <w:r>
              <w:rPr>
                <w:i/>
                <w:spacing w:val="-36"/>
                <w:sz w:val="21"/>
              </w:rPr>
              <w:t> </w:t>
            </w:r>
            <w:r>
              <w:rPr>
                <w:i/>
                <w:sz w:val="21"/>
              </w:rPr>
              <w:t>propuestas</w:t>
            </w:r>
            <w:r>
              <w:rPr>
                <w:i/>
                <w:spacing w:val="-38"/>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9"/>
                <w:sz w:val="21"/>
              </w:rPr>
              <w:t> </w:t>
            </w:r>
            <w:r>
              <w:rPr>
                <w:i/>
                <w:sz w:val="21"/>
              </w:rPr>
              <w:t>las</w:t>
            </w:r>
            <w:r>
              <w:rPr>
                <w:i/>
                <w:spacing w:val="-29"/>
                <w:sz w:val="21"/>
              </w:rPr>
              <w:t> </w:t>
            </w:r>
            <w:r>
              <w:rPr>
                <w:i/>
                <w:sz w:val="21"/>
              </w:rPr>
              <w:t>partes</w:t>
            </w:r>
            <w:r>
              <w:rPr>
                <w:i/>
                <w:spacing w:val="-30"/>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9"/>
                <w:sz w:val="21"/>
              </w:rPr>
              <w:t> </w:t>
            </w:r>
            <w:r>
              <w:rPr>
                <w:i/>
                <w:sz w:val="21"/>
              </w:rPr>
              <w:t>articular</w:t>
            </w:r>
            <w:r>
              <w:rPr>
                <w:i/>
                <w:spacing w:val="-29"/>
                <w:sz w:val="21"/>
              </w:rPr>
              <w:t> </w:t>
            </w:r>
            <w:r>
              <w:rPr>
                <w:i/>
                <w:sz w:val="21"/>
              </w:rPr>
              <w:t>los</w:t>
            </w:r>
            <w:r>
              <w:rPr>
                <w:i/>
                <w:spacing w:val="-30"/>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1"/>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1"/>
                <w:sz w:val="21"/>
              </w:rPr>
              <w:t> </w:t>
            </w:r>
            <w:r>
              <w:rPr>
                <w:i/>
                <w:sz w:val="21"/>
              </w:rPr>
              <w:t>de</w:t>
            </w:r>
            <w:r>
              <w:rPr>
                <w:i/>
                <w:spacing w:val="-30"/>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1"/>
                <w:sz w:val="21"/>
              </w:rPr>
              <w:t> </w:t>
            </w:r>
            <w:r>
              <w:rPr>
                <w:i/>
                <w:sz w:val="21"/>
              </w:rPr>
              <w:t>y cumplir las</w:t>
            </w:r>
            <w:r>
              <w:rPr>
                <w:i/>
                <w:spacing w:val="-8"/>
                <w:sz w:val="21"/>
              </w:rPr>
              <w:t> </w:t>
            </w:r>
            <w:r>
              <w:rPr>
                <w:i/>
                <w:sz w:val="21"/>
              </w:rPr>
              <w:t>normas).</w:t>
            </w:r>
          </w:p>
          <w:p>
            <w:pPr>
              <w:pStyle w:val="TableParagraph"/>
              <w:numPr>
                <w:ilvl w:val="1"/>
                <w:numId w:val="39"/>
              </w:numPr>
              <w:tabs>
                <w:tab w:pos="846" w:val="left" w:leader="none"/>
              </w:tabs>
              <w:spacing w:line="240" w:lineRule="auto" w:before="126" w:after="0"/>
              <w:ind w:left="845"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Facilitación del</w:t>
            </w:r>
            <w:r>
              <w:rPr>
                <w:spacing w:val="-2"/>
                <w:sz w:val="18"/>
              </w:rPr>
              <w:t> </w:t>
            </w:r>
            <w:r>
              <w:rPr>
                <w:sz w:val="18"/>
              </w:rPr>
              <w:t>comercio</w:t>
            </w:r>
          </w:p>
          <w:p>
            <w:pPr>
              <w:pStyle w:val="TableParagraph"/>
              <w:numPr>
                <w:ilvl w:val="1"/>
                <w:numId w:val="39"/>
              </w:numPr>
              <w:tabs>
                <w:tab w:pos="846" w:val="left" w:leader="none"/>
              </w:tabs>
              <w:spacing w:line="240" w:lineRule="auto" w:before="121" w:after="0"/>
              <w:ind w:left="845" w:right="0" w:hanging="120"/>
              <w:jc w:val="left"/>
              <w:rPr>
                <w:sz w:val="18"/>
              </w:rPr>
            </w:pPr>
            <w:r>
              <w:rPr>
                <w:sz w:val="18"/>
              </w:rPr>
              <w:t>Acuerdos comerciales regionales</w:t>
            </w:r>
            <w:r>
              <w:rPr>
                <w:spacing w:val="-4"/>
                <w:sz w:val="18"/>
              </w:rPr>
              <w:t> </w:t>
            </w:r>
            <w:r>
              <w:rPr>
                <w:sz w:val="18"/>
              </w:rPr>
              <w:t>(ACR)</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Negociaciones Comerciales</w:t>
            </w:r>
            <w:r>
              <w:rPr>
                <w:spacing w:val="-7"/>
                <w:sz w:val="18"/>
              </w:rPr>
              <w:t> </w:t>
            </w:r>
            <w:r>
              <w:rPr>
                <w:sz w:val="18"/>
              </w:rPr>
              <w:t>Multilaterales</w:t>
            </w:r>
          </w:p>
          <w:p>
            <w:pPr>
              <w:pStyle w:val="TableParagraph"/>
              <w:numPr>
                <w:ilvl w:val="1"/>
                <w:numId w:val="39"/>
              </w:numPr>
              <w:tabs>
                <w:tab w:pos="846" w:val="left" w:leader="none"/>
              </w:tabs>
              <w:spacing w:line="240" w:lineRule="auto" w:before="121" w:after="0"/>
              <w:ind w:left="845"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39"/>
              </w:numPr>
              <w:tabs>
                <w:tab w:pos="724" w:val="left" w:leader="none"/>
                <w:tab w:pos="726" w:val="left" w:leader="none"/>
              </w:tabs>
              <w:spacing w:line="240" w:lineRule="auto" w:before="108" w:after="0"/>
              <w:ind w:left="725" w:right="0" w:hanging="380"/>
              <w:jc w:val="left"/>
              <w:rPr>
                <w:b/>
                <w:i/>
                <w:sz w:val="21"/>
              </w:rPr>
            </w:pPr>
            <w:r>
              <w:rPr>
                <w:b/>
                <w:i/>
                <w:sz w:val="21"/>
              </w:rPr>
              <w:t>Infraestructura relacionada con el</w:t>
            </w:r>
            <w:r>
              <w:rPr>
                <w:b/>
                <w:i/>
                <w:spacing w:val="-22"/>
                <w:sz w:val="21"/>
              </w:rPr>
              <w:t> </w:t>
            </w:r>
            <w:r>
              <w:rPr>
                <w:b/>
                <w:i/>
                <w:sz w:val="21"/>
              </w:rPr>
              <w:t>comercio</w:t>
            </w:r>
          </w:p>
          <w:p>
            <w:pPr>
              <w:pStyle w:val="TableParagraph"/>
              <w:spacing w:before="109"/>
              <w:ind w:left="345"/>
              <w:rPr>
                <w:i/>
                <w:sz w:val="21"/>
              </w:rPr>
            </w:pPr>
            <w:r>
              <w:rPr>
                <w:i/>
                <w:sz w:val="21"/>
              </w:rPr>
              <w:t>(con inclusión de obras de infraestructura).</w:t>
            </w:r>
          </w:p>
          <w:p>
            <w:pPr>
              <w:pStyle w:val="TableParagraph"/>
              <w:numPr>
                <w:ilvl w:val="1"/>
                <w:numId w:val="39"/>
              </w:numPr>
              <w:tabs>
                <w:tab w:pos="846" w:val="left" w:leader="none"/>
              </w:tabs>
              <w:spacing w:line="240" w:lineRule="auto" w:before="120" w:after="0"/>
              <w:ind w:left="845"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Infraestructura de</w:t>
            </w:r>
            <w:r>
              <w:rPr>
                <w:spacing w:val="-6"/>
                <w:sz w:val="18"/>
              </w:rPr>
              <w:t> </w:t>
            </w:r>
            <w:r>
              <w:rPr>
                <w:sz w:val="18"/>
              </w:rPr>
              <w:t>comunicaciones</w:t>
            </w:r>
          </w:p>
          <w:p>
            <w:pPr>
              <w:pStyle w:val="TableParagraph"/>
              <w:numPr>
                <w:ilvl w:val="1"/>
                <w:numId w:val="39"/>
              </w:numPr>
              <w:tabs>
                <w:tab w:pos="846" w:val="left" w:leader="none"/>
              </w:tabs>
              <w:spacing w:line="240" w:lineRule="auto" w:before="121" w:after="0"/>
              <w:ind w:left="845" w:right="0" w:hanging="120"/>
              <w:jc w:val="left"/>
              <w:rPr>
                <w:sz w:val="18"/>
              </w:rPr>
            </w:pPr>
            <w:r>
              <w:rPr>
                <w:sz w:val="18"/>
              </w:rPr>
              <w:t>Infraestructuras de generación y suministro de</w:t>
            </w:r>
            <w:r>
              <w:rPr>
                <w:spacing w:val="-6"/>
                <w:sz w:val="18"/>
              </w:rPr>
              <w:t> </w:t>
            </w:r>
            <w:r>
              <w:rPr>
                <w:sz w:val="18"/>
              </w:rPr>
              <w:t>energía</w:t>
            </w:r>
          </w:p>
          <w:p>
            <w:pPr>
              <w:pStyle w:val="TableParagraph"/>
              <w:numPr>
                <w:ilvl w:val="0"/>
                <w:numId w:val="39"/>
              </w:numPr>
              <w:tabs>
                <w:tab w:pos="724" w:val="left" w:leader="none"/>
                <w:tab w:pos="726" w:val="left" w:leader="none"/>
              </w:tabs>
              <w:spacing w:line="240" w:lineRule="auto" w:before="108" w:after="0"/>
              <w:ind w:left="725" w:right="0" w:hanging="380"/>
              <w:jc w:val="left"/>
              <w:rPr>
                <w:b/>
                <w:i/>
                <w:sz w:val="21"/>
              </w:rPr>
            </w:pPr>
            <w:r>
              <w:rPr>
                <w:b/>
                <w:i/>
                <w:sz w:val="21"/>
              </w:rPr>
              <w:t>Fomento del</w:t>
            </w:r>
            <w:r>
              <w:rPr>
                <w:b/>
                <w:i/>
                <w:spacing w:val="-10"/>
                <w:sz w:val="21"/>
              </w:rPr>
              <w:t> </w:t>
            </w:r>
            <w:r>
              <w:rPr>
                <w:b/>
                <w:i/>
                <w:sz w:val="21"/>
              </w:rPr>
              <w:t>comercio</w:t>
            </w:r>
          </w:p>
          <w:p>
            <w:pPr>
              <w:pStyle w:val="TableParagraph"/>
              <w:spacing w:line="230" w:lineRule="auto" w:before="115"/>
              <w:ind w:left="345" w:right="380"/>
              <w:rPr>
                <w:i/>
                <w:sz w:val="21"/>
              </w:rPr>
            </w:pPr>
            <w:r>
              <w:rPr>
                <w:i/>
                <w:sz w:val="21"/>
              </w:rPr>
              <w:t>(con</w:t>
            </w:r>
            <w:r>
              <w:rPr>
                <w:i/>
                <w:spacing w:val="-35"/>
                <w:sz w:val="21"/>
              </w:rPr>
              <w:t> </w:t>
            </w:r>
            <w:r>
              <w:rPr>
                <w:i/>
                <w:sz w:val="21"/>
              </w:rPr>
              <w:t>inclusión</w:t>
            </w:r>
            <w:r>
              <w:rPr>
                <w:i/>
                <w:spacing w:val="-34"/>
                <w:sz w:val="21"/>
              </w:rPr>
              <w:t> </w:t>
            </w:r>
            <w:r>
              <w:rPr>
                <w:i/>
                <w:sz w:val="21"/>
              </w:rPr>
              <w:t>de:</w:t>
            </w:r>
            <w:r>
              <w:rPr>
                <w:i/>
                <w:spacing w:val="-35"/>
                <w:sz w:val="21"/>
              </w:rPr>
              <w:t> </w:t>
            </w:r>
            <w:r>
              <w:rPr>
                <w:i/>
                <w:sz w:val="21"/>
              </w:rPr>
              <w:t>promoción</w:t>
            </w:r>
            <w:r>
              <w:rPr>
                <w:i/>
                <w:spacing w:val="-34"/>
                <w:sz w:val="21"/>
              </w:rPr>
              <w:t> </w:t>
            </w:r>
            <w:r>
              <w:rPr>
                <w:i/>
                <w:sz w:val="21"/>
              </w:rPr>
              <w:t>de</w:t>
            </w:r>
            <w:r>
              <w:rPr>
                <w:i/>
                <w:spacing w:val="-34"/>
                <w:sz w:val="21"/>
              </w:rPr>
              <w:t> </w:t>
            </w:r>
            <w:r>
              <w:rPr>
                <w:i/>
                <w:sz w:val="21"/>
              </w:rPr>
              <w:t>las</w:t>
            </w:r>
            <w:r>
              <w:rPr>
                <w:i/>
                <w:spacing w:val="-34"/>
                <w:sz w:val="21"/>
              </w:rPr>
              <w:t> </w:t>
            </w:r>
            <w:r>
              <w:rPr>
                <w:i/>
                <w:sz w:val="21"/>
              </w:rPr>
              <w:t>inversiones,</w:t>
            </w:r>
            <w:r>
              <w:rPr>
                <w:i/>
                <w:spacing w:val="-34"/>
                <w:sz w:val="21"/>
              </w:rPr>
              <w:t> </w:t>
            </w:r>
            <w:r>
              <w:rPr>
                <w:i/>
                <w:sz w:val="21"/>
              </w:rPr>
              <w:t>análisis</w:t>
            </w:r>
            <w:r>
              <w:rPr>
                <w:i/>
                <w:spacing w:val="-35"/>
                <w:sz w:val="21"/>
              </w:rPr>
              <w:t> </w:t>
            </w:r>
            <w:r>
              <w:rPr>
                <w:i/>
                <w:sz w:val="21"/>
              </w:rPr>
              <w:t>y</w:t>
            </w:r>
            <w:r>
              <w:rPr>
                <w:i/>
                <w:spacing w:val="-34"/>
                <w:sz w:val="21"/>
              </w:rPr>
              <w:t> </w:t>
            </w:r>
            <w:r>
              <w:rPr>
                <w:i/>
                <w:sz w:val="21"/>
              </w:rPr>
              <w:t>apoyo</w:t>
            </w:r>
            <w:r>
              <w:rPr>
                <w:i/>
                <w:spacing w:val="-34"/>
                <w:sz w:val="21"/>
              </w:rPr>
              <w:t> </w:t>
            </w:r>
            <w:r>
              <w:rPr>
                <w:i/>
                <w:sz w:val="21"/>
              </w:rPr>
              <w:t>institucional</w:t>
            </w:r>
            <w:r>
              <w:rPr>
                <w:i/>
                <w:spacing w:val="-35"/>
                <w:sz w:val="21"/>
              </w:rPr>
              <w:t> </w:t>
            </w:r>
            <w:r>
              <w:rPr>
                <w:i/>
                <w:sz w:val="21"/>
              </w:rPr>
              <w:t>del</w:t>
            </w:r>
            <w:r>
              <w:rPr>
                <w:i/>
                <w:spacing w:val="-34"/>
                <w:sz w:val="21"/>
              </w:rPr>
              <w:t> </w:t>
            </w:r>
            <w:r>
              <w:rPr>
                <w:i/>
                <w:sz w:val="21"/>
              </w:rPr>
              <w:t>comercio</w:t>
            </w:r>
            <w:r>
              <w:rPr>
                <w:i/>
                <w:spacing w:val="-34"/>
                <w:sz w:val="21"/>
              </w:rPr>
              <w:t> </w:t>
            </w:r>
            <w:r>
              <w:rPr>
                <w:i/>
                <w:spacing w:val="2"/>
                <w:sz w:val="21"/>
              </w:rPr>
              <w:t>de</w:t>
            </w:r>
            <w:r>
              <w:rPr>
                <w:i/>
                <w:spacing w:val="-34"/>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7"/>
                <w:sz w:val="21"/>
              </w:rPr>
              <w:t> </w:t>
            </w:r>
            <w:r>
              <w:rPr>
                <w:i/>
                <w:sz w:val="21"/>
              </w:rPr>
              <w:t>de</w:t>
            </w:r>
            <w:r>
              <w:rPr>
                <w:i/>
                <w:spacing w:val="-25"/>
                <w:sz w:val="21"/>
              </w:rPr>
              <w:t> </w:t>
            </w:r>
            <w:r>
              <w:rPr>
                <w:i/>
                <w:sz w:val="21"/>
              </w:rPr>
              <w:t>ayuda</w:t>
            </w:r>
            <w:r>
              <w:rPr>
                <w:i/>
                <w:spacing w:val="-26"/>
                <w:sz w:val="21"/>
              </w:rPr>
              <w:t> </w:t>
            </w:r>
            <w:r>
              <w:rPr>
                <w:i/>
                <w:sz w:val="21"/>
              </w:rPr>
              <w:t>a</w:t>
            </w:r>
            <w:r>
              <w:rPr>
                <w:i/>
                <w:spacing w:val="-26"/>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8"/>
                <w:sz w:val="21"/>
              </w:rPr>
              <w:t> </w:t>
            </w:r>
            <w:r>
              <w:rPr>
                <w:i/>
                <w:sz w:val="21"/>
              </w:rPr>
              <w:t>de</w:t>
            </w:r>
            <w:r>
              <w:rPr>
                <w:i/>
                <w:spacing w:val="-26"/>
                <w:sz w:val="21"/>
              </w:rPr>
              <w:t> </w:t>
            </w:r>
            <w:r>
              <w:rPr>
                <w:i/>
                <w:sz w:val="21"/>
              </w:rPr>
              <w:t>redes</w:t>
            </w:r>
            <w:r>
              <w:rPr>
                <w:i/>
                <w:spacing w:val="-27"/>
                <w:sz w:val="21"/>
              </w:rPr>
              <w:t> </w:t>
            </w:r>
            <w:r>
              <w:rPr>
                <w:i/>
                <w:sz w:val="21"/>
              </w:rPr>
              <w:t>de</w:t>
            </w:r>
            <w:r>
              <w:rPr>
                <w:i/>
                <w:spacing w:val="-26"/>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8"/>
                <w:sz w:val="21"/>
              </w:rPr>
              <w:t> </w:t>
            </w:r>
            <w:r>
              <w:rPr>
                <w:i/>
                <w:sz w:val="21"/>
              </w:rPr>
              <w:t>privado, comercio electrónico, financiación del comercio, promoción del comercio, análisis y desarrollo del mercado).</w:t>
            </w:r>
          </w:p>
          <w:p>
            <w:pPr>
              <w:pStyle w:val="TableParagraph"/>
              <w:numPr>
                <w:ilvl w:val="1"/>
                <w:numId w:val="39"/>
              </w:numPr>
              <w:tabs>
                <w:tab w:pos="846" w:val="left" w:leader="none"/>
              </w:tabs>
              <w:spacing w:line="240" w:lineRule="auto" w:before="116" w:after="0"/>
              <w:ind w:left="845" w:right="0" w:hanging="120"/>
              <w:jc w:val="left"/>
              <w:rPr>
                <w:sz w:val="18"/>
              </w:rPr>
            </w:pPr>
            <w:r>
              <w:rPr>
                <w:sz w:val="18"/>
              </w:rPr>
              <w:t>Servicios de ayuda a las</w:t>
            </w:r>
            <w:r>
              <w:rPr>
                <w:spacing w:val="-3"/>
                <w:sz w:val="18"/>
              </w:rPr>
              <w:t> </w:t>
            </w:r>
            <w:r>
              <w:rPr>
                <w:sz w:val="18"/>
              </w:rPr>
              <w:t>empresas</w:t>
            </w:r>
          </w:p>
          <w:p>
            <w:pPr>
              <w:pStyle w:val="TableParagraph"/>
              <w:numPr>
                <w:ilvl w:val="1"/>
                <w:numId w:val="39"/>
              </w:numPr>
              <w:tabs>
                <w:tab w:pos="846" w:val="left" w:leader="none"/>
              </w:tabs>
              <w:spacing w:line="240" w:lineRule="auto" w:before="121" w:after="0"/>
              <w:ind w:left="845" w:right="0" w:hanging="120"/>
              <w:jc w:val="left"/>
              <w:rPr>
                <w:sz w:val="18"/>
              </w:rPr>
            </w:pPr>
            <w:r>
              <w:rPr>
                <w:sz w:val="18"/>
              </w:rPr>
              <w:t>Servicios bancarios y</w:t>
            </w:r>
            <w:r>
              <w:rPr>
                <w:spacing w:val="-3"/>
                <w:sz w:val="18"/>
              </w:rPr>
              <w:t> </w:t>
            </w:r>
            <w:r>
              <w:rPr>
                <w:sz w:val="18"/>
              </w:rPr>
              <w:t>financieros</w:t>
            </w:r>
          </w:p>
          <w:p>
            <w:pPr>
              <w:pStyle w:val="TableParagraph"/>
              <w:numPr>
                <w:ilvl w:val="0"/>
                <w:numId w:val="39"/>
              </w:numPr>
              <w:tabs>
                <w:tab w:pos="724" w:val="left" w:leader="none"/>
                <w:tab w:pos="726" w:val="left" w:leader="none"/>
              </w:tabs>
              <w:spacing w:line="240" w:lineRule="auto" w:before="108" w:after="0"/>
              <w:ind w:left="725" w:right="0" w:hanging="380"/>
              <w:jc w:val="left"/>
              <w:rPr>
                <w:b/>
                <w:i/>
                <w:sz w:val="21"/>
              </w:rPr>
            </w:pPr>
            <w:r>
              <w:rPr>
                <w:b/>
                <w:i/>
                <w:sz w:val="21"/>
              </w:rPr>
              <w:t>Creación de capacidad</w:t>
            </w:r>
            <w:r>
              <w:rPr>
                <w:b/>
                <w:i/>
                <w:spacing w:val="-16"/>
                <w:sz w:val="21"/>
              </w:rPr>
              <w:t> </w:t>
            </w:r>
            <w:r>
              <w:rPr>
                <w:b/>
                <w:i/>
                <w:sz w:val="21"/>
              </w:rPr>
              <w:t>productiva</w:t>
            </w:r>
          </w:p>
          <w:p>
            <w:pPr>
              <w:pStyle w:val="TableParagraph"/>
              <w:numPr>
                <w:ilvl w:val="1"/>
                <w:numId w:val="39"/>
              </w:numPr>
              <w:tabs>
                <w:tab w:pos="846" w:val="left" w:leader="none"/>
              </w:tabs>
              <w:spacing w:line="240" w:lineRule="auto" w:before="120" w:after="0"/>
              <w:ind w:left="845" w:right="0" w:hanging="120"/>
              <w:jc w:val="left"/>
              <w:rPr>
                <w:sz w:val="18"/>
              </w:rPr>
            </w:pPr>
            <w:r>
              <w:rPr>
                <w:sz w:val="18"/>
              </w:rPr>
              <w:t>Agricultura</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Silvicultura</w:t>
            </w:r>
          </w:p>
          <w:p>
            <w:pPr>
              <w:pStyle w:val="TableParagraph"/>
              <w:numPr>
                <w:ilvl w:val="1"/>
                <w:numId w:val="39"/>
              </w:numPr>
              <w:tabs>
                <w:tab w:pos="846" w:val="left" w:leader="none"/>
              </w:tabs>
              <w:spacing w:line="240" w:lineRule="auto" w:before="121" w:after="0"/>
              <w:ind w:left="845" w:right="0" w:hanging="120"/>
              <w:jc w:val="left"/>
              <w:rPr>
                <w:sz w:val="18"/>
              </w:rPr>
            </w:pPr>
            <w:r>
              <w:rPr>
                <w:sz w:val="18"/>
              </w:rPr>
              <w:t>Pesca</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Industria</w:t>
            </w:r>
          </w:p>
          <w:p>
            <w:pPr>
              <w:pStyle w:val="TableParagraph"/>
              <w:numPr>
                <w:ilvl w:val="1"/>
                <w:numId w:val="39"/>
              </w:numPr>
              <w:tabs>
                <w:tab w:pos="846" w:val="left" w:leader="none"/>
              </w:tabs>
              <w:spacing w:line="240" w:lineRule="auto" w:before="121" w:after="0"/>
              <w:ind w:left="845" w:right="0" w:hanging="120"/>
              <w:jc w:val="left"/>
              <w:rPr>
                <w:sz w:val="18"/>
              </w:rPr>
            </w:pPr>
            <w:r>
              <w:rPr>
                <w:sz w:val="18"/>
              </w:rPr>
              <w:t>Recursos minerales y</w:t>
            </w:r>
            <w:r>
              <w:rPr>
                <w:spacing w:val="-6"/>
                <w:sz w:val="18"/>
              </w:rPr>
              <w:t> </w:t>
            </w:r>
            <w:r>
              <w:rPr>
                <w:sz w:val="18"/>
              </w:rPr>
              <w:t>minería</w:t>
            </w:r>
          </w:p>
          <w:p>
            <w:pPr>
              <w:pStyle w:val="TableParagraph"/>
              <w:numPr>
                <w:ilvl w:val="1"/>
                <w:numId w:val="39"/>
              </w:numPr>
              <w:tabs>
                <w:tab w:pos="846" w:val="left" w:leader="none"/>
              </w:tabs>
              <w:spacing w:line="240" w:lineRule="auto" w:before="119" w:after="0"/>
              <w:ind w:left="845" w:right="0" w:hanging="120"/>
              <w:jc w:val="left"/>
              <w:rPr>
                <w:sz w:val="18"/>
              </w:rPr>
            </w:pPr>
            <w:r>
              <w:rPr>
                <w:sz w:val="18"/>
              </w:rPr>
              <w:t>Viajes y</w:t>
            </w:r>
            <w:r>
              <w:rPr>
                <w:spacing w:val="-3"/>
                <w:sz w:val="18"/>
              </w:rPr>
              <w:t> </w:t>
            </w:r>
            <w:r>
              <w:rPr>
                <w:sz w:val="18"/>
              </w:rPr>
              <w:t>turismo</w:t>
            </w:r>
          </w:p>
          <w:p>
            <w:pPr>
              <w:pStyle w:val="TableParagraph"/>
              <w:numPr>
                <w:ilvl w:val="0"/>
                <w:numId w:val="39"/>
              </w:numPr>
              <w:tabs>
                <w:tab w:pos="724" w:val="left" w:leader="none"/>
                <w:tab w:pos="726" w:val="left" w:leader="none"/>
              </w:tabs>
              <w:spacing w:line="240" w:lineRule="auto" w:before="110" w:after="0"/>
              <w:ind w:left="725" w:right="0" w:hanging="380"/>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5"/>
              <w:ind w:left="345" w:right="1121"/>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1"/>
                <w:sz w:val="21"/>
              </w:rPr>
              <w:t> </w:t>
            </w:r>
            <w:r>
              <w:rPr>
                <w:i/>
                <w:sz w:val="21"/>
              </w:rPr>
              <w:t>a</w:t>
            </w:r>
            <w:r>
              <w:rPr>
                <w:i/>
                <w:spacing w:val="-32"/>
                <w:sz w:val="21"/>
              </w:rPr>
              <w:t> </w:t>
            </w:r>
            <w:r>
              <w:rPr>
                <w:i/>
                <w:sz w:val="21"/>
              </w:rPr>
              <w:t>los</w:t>
            </w:r>
            <w:r>
              <w:rPr>
                <w:i/>
                <w:spacing w:val="-32"/>
                <w:sz w:val="21"/>
              </w:rPr>
              <w:t> </w:t>
            </w:r>
            <w:r>
              <w:rPr>
                <w:i/>
                <w:sz w:val="21"/>
              </w:rPr>
              <w:t>países</w:t>
            </w:r>
            <w:r>
              <w:rPr>
                <w:i/>
                <w:spacing w:val="-32"/>
                <w:sz w:val="21"/>
              </w:rPr>
              <w:t> </w:t>
            </w:r>
            <w:r>
              <w:rPr>
                <w:i/>
                <w:sz w:val="21"/>
              </w:rPr>
              <w:t>en</w:t>
            </w:r>
            <w:r>
              <w:rPr>
                <w:i/>
                <w:spacing w:val="-32"/>
                <w:sz w:val="21"/>
              </w:rPr>
              <w:t> </w:t>
            </w:r>
            <w:r>
              <w:rPr>
                <w:i/>
                <w:sz w:val="21"/>
              </w:rPr>
              <w:t>desarrollo</w:t>
            </w:r>
            <w:r>
              <w:rPr>
                <w:i/>
                <w:spacing w:val="-32"/>
                <w:sz w:val="21"/>
              </w:rPr>
              <w:t> </w:t>
            </w:r>
            <w:r>
              <w:rPr>
                <w:i/>
                <w:sz w:val="21"/>
              </w:rPr>
              <w:t>para</w:t>
            </w:r>
            <w:r>
              <w:rPr>
                <w:i/>
                <w:spacing w:val="-31"/>
                <w:sz w:val="21"/>
              </w:rPr>
              <w:t> </w:t>
            </w:r>
            <w:r>
              <w:rPr>
                <w:i/>
                <w:sz w:val="21"/>
              </w:rPr>
              <w:t>aplicar</w:t>
            </w:r>
            <w:r>
              <w:rPr>
                <w:i/>
                <w:spacing w:val="-32"/>
                <w:sz w:val="21"/>
              </w:rPr>
              <w:t> </w:t>
            </w:r>
            <w:r>
              <w:rPr>
                <w:i/>
                <w:sz w:val="21"/>
              </w:rPr>
              <w:t>medidas</w:t>
            </w:r>
            <w:r>
              <w:rPr>
                <w:i/>
                <w:spacing w:val="-32"/>
                <w:sz w:val="21"/>
              </w:rPr>
              <w:t> </w:t>
            </w:r>
            <w:r>
              <w:rPr>
                <w:i/>
                <w:sz w:val="21"/>
              </w:rPr>
              <w:t>complementarias</w:t>
            </w:r>
            <w:r>
              <w:rPr>
                <w:i/>
                <w:spacing w:val="-32"/>
                <w:sz w:val="21"/>
              </w:rPr>
              <w:t> </w:t>
            </w:r>
            <w:r>
              <w:rPr>
                <w:i/>
                <w:sz w:val="21"/>
              </w:rPr>
              <w:t>que</w:t>
            </w:r>
            <w:r>
              <w:rPr>
                <w:i/>
                <w:spacing w:val="-32"/>
                <w:sz w:val="21"/>
              </w:rPr>
              <w:t> </w:t>
            </w:r>
            <w:r>
              <w:rPr>
                <w:i/>
                <w:sz w:val="21"/>
              </w:rPr>
              <w:t>les permitan beneficiarse de la liberalización del</w:t>
            </w:r>
            <w:r>
              <w:rPr>
                <w:i/>
                <w:spacing w:val="-44"/>
                <w:sz w:val="21"/>
              </w:rPr>
              <w:t> </w:t>
            </w:r>
            <w:r>
              <w:rPr>
                <w:i/>
                <w:sz w:val="21"/>
              </w:rPr>
              <w:t>comercio).</w:t>
            </w:r>
          </w:p>
          <w:p>
            <w:pPr>
              <w:pStyle w:val="TableParagraph"/>
              <w:numPr>
                <w:ilvl w:val="0"/>
                <w:numId w:val="39"/>
              </w:numPr>
              <w:tabs>
                <w:tab w:pos="724" w:val="left" w:leader="none"/>
                <w:tab w:pos="726" w:val="left" w:leader="none"/>
              </w:tabs>
              <w:spacing w:line="240" w:lineRule="auto" w:before="110" w:after="0"/>
              <w:ind w:left="725" w:right="0" w:hanging="380"/>
              <w:jc w:val="left"/>
              <w:rPr>
                <w:b/>
                <w:i/>
                <w:sz w:val="21"/>
              </w:rPr>
            </w:pPr>
            <w:r>
              <w:rPr>
                <w:b/>
                <w:i/>
                <w:sz w:val="21"/>
              </w:rPr>
              <w:t>Otras necesidades relacionadas con el</w:t>
            </w:r>
            <w:r>
              <w:rPr>
                <w:b/>
                <w:i/>
                <w:spacing w:val="-32"/>
                <w:sz w:val="21"/>
              </w:rPr>
              <w:t> </w:t>
            </w:r>
            <w:r>
              <w:rPr>
                <w:b/>
                <w:i/>
                <w:sz w:val="21"/>
              </w:rPr>
              <w:t>comercio</w:t>
            </w:r>
          </w:p>
          <w:p>
            <w:pPr>
              <w:pStyle w:val="TableParagraph"/>
              <w:numPr>
                <w:ilvl w:val="1"/>
                <w:numId w:val="39"/>
              </w:numPr>
              <w:tabs>
                <w:tab w:pos="846" w:val="left" w:leader="none"/>
              </w:tabs>
              <w:spacing w:line="240" w:lineRule="auto" w:before="117" w:after="0"/>
              <w:ind w:left="845" w:right="0" w:hanging="120"/>
              <w:jc w:val="left"/>
              <w:rPr>
                <w:sz w:val="20"/>
              </w:rPr>
            </w:pPr>
            <w:r>
              <w:rPr>
                <w:sz w:val="20"/>
              </w:rPr>
              <w:t>No está</w:t>
            </w:r>
            <w:r>
              <w:rPr>
                <w:spacing w:val="-2"/>
                <w:sz w:val="20"/>
              </w:rPr>
              <w:t> </w:t>
            </w:r>
            <w:r>
              <w:rPr>
                <w:sz w:val="20"/>
              </w:rPr>
              <w:t>seguro</w:t>
            </w:r>
          </w:p>
          <w:p>
            <w:pPr>
              <w:pStyle w:val="TableParagraph"/>
              <w:spacing w:before="10"/>
              <w:rPr>
                <w:rFonts w:ascii="Times New Roman"/>
                <w:sz w:val="19"/>
              </w:rPr>
            </w:pPr>
          </w:p>
          <w:p>
            <w:pPr>
              <w:pStyle w:val="TableParagraph"/>
              <w:ind w:left="345" w:right="388"/>
              <w:rPr>
                <w:b/>
                <w:sz w:val="20"/>
              </w:rPr>
            </w:pPr>
            <w:r>
              <w:rPr>
                <w:b/>
                <w:sz w:val="20"/>
              </w:rPr>
              <w:t>Información adicional acerca de las formas de financiación de la Ayuda para el Comercio Sur-Sur que, en su opinión, contribuyen en mayor medida al empoderamiento económico de los jóvenes.</w:t>
            </w:r>
          </w:p>
          <w:p>
            <w:pPr>
              <w:pStyle w:val="TableParagraph"/>
              <w:spacing w:before="3"/>
              <w:rPr>
                <w:rFonts w:ascii="Times New Roman"/>
                <w:sz w:val="19"/>
              </w:rPr>
            </w:pPr>
          </w:p>
          <w:p>
            <w:pPr>
              <w:pStyle w:val="TableParagraph"/>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p>
      <w:pPr>
        <w:pStyle w:val="BodyText"/>
        <w:spacing w:before="2"/>
        <w:rPr>
          <w:rFonts w:ascii="Times New Roman"/>
          <w:sz w:val="5"/>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5"/>
      </w:tblGrid>
      <w:tr>
        <w:trPr>
          <w:trHeight w:val="14745" w:hRule="atLeast"/>
        </w:trPr>
        <w:tc>
          <w:tcPr>
            <w:tcW w:w="10025" w:type="dxa"/>
          </w:tcPr>
          <w:p>
            <w:pPr>
              <w:pStyle w:val="TableParagraph"/>
              <w:spacing w:before="11"/>
              <w:rPr>
                <w:rFonts w:ascii="Times New Roman"/>
                <w:sz w:val="20"/>
              </w:rPr>
            </w:pPr>
          </w:p>
          <w:p>
            <w:pPr>
              <w:pStyle w:val="TableParagraph"/>
              <w:numPr>
                <w:ilvl w:val="0"/>
                <w:numId w:val="40"/>
              </w:numPr>
              <w:tabs>
                <w:tab w:pos="720" w:val="left" w:leader="none"/>
              </w:tabs>
              <w:spacing w:line="240" w:lineRule="auto" w:before="0" w:after="0"/>
              <w:ind w:left="345" w:right="339" w:firstLine="0"/>
              <w:jc w:val="left"/>
              <w:rPr>
                <w:b/>
                <w:sz w:val="20"/>
              </w:rPr>
            </w:pPr>
            <w:r>
              <w:rPr>
                <w:b/>
                <w:sz w:val="20"/>
              </w:rPr>
              <w:t>¿Qué factores favorecen que la Ayuda para el Comercio Sur-Sur contribuya a promover el empoderamiento económico de los</w:t>
            </w:r>
            <w:r>
              <w:rPr>
                <w:b/>
                <w:spacing w:val="-1"/>
                <w:sz w:val="20"/>
              </w:rPr>
              <w:t> </w:t>
            </w:r>
            <w:r>
              <w:rPr>
                <w:b/>
                <w:sz w:val="20"/>
              </w:rPr>
              <w:t>jóvenes?</w:t>
            </w:r>
          </w:p>
          <w:p>
            <w:pPr>
              <w:pStyle w:val="TableParagraph"/>
              <w:spacing w:before="1"/>
              <w:rPr>
                <w:rFonts w:ascii="Times New Roman"/>
                <w:sz w:val="21"/>
              </w:rPr>
            </w:pPr>
          </w:p>
          <w:p>
            <w:pPr>
              <w:pStyle w:val="TableParagraph"/>
              <w:ind w:left="345" w:right="1253"/>
              <w:rPr>
                <w:b/>
                <w:sz w:val="20"/>
              </w:rPr>
            </w:pPr>
            <w:r>
              <w:rPr>
                <w:b/>
                <w:sz w:val="20"/>
              </w:rPr>
              <w:t>(Puede marcar más de una casilla; no obstante, limítese a señalar los cinco factores principales)</w:t>
            </w:r>
          </w:p>
          <w:p>
            <w:pPr>
              <w:pStyle w:val="TableParagraph"/>
              <w:spacing w:before="1"/>
              <w:rPr>
                <w:rFonts w:ascii="Times New Roman"/>
                <w:sz w:val="21"/>
              </w:rPr>
            </w:pPr>
          </w:p>
          <w:p>
            <w:pPr>
              <w:pStyle w:val="TableParagraph"/>
              <w:numPr>
                <w:ilvl w:val="1"/>
                <w:numId w:val="40"/>
              </w:numPr>
              <w:tabs>
                <w:tab w:pos="846" w:val="left" w:leader="none"/>
              </w:tabs>
              <w:spacing w:line="240" w:lineRule="auto" w:before="0" w:after="0"/>
              <w:ind w:left="725" w:right="0" w:firstLine="0"/>
              <w:jc w:val="left"/>
              <w:rPr>
                <w:sz w:val="18"/>
              </w:rPr>
            </w:pPr>
            <w:r>
              <w:rPr>
                <w:sz w:val="18"/>
              </w:rPr>
              <w:t>Discrepancias entre las prioridades de los asociados y los</w:t>
            </w:r>
            <w:r>
              <w:rPr>
                <w:spacing w:val="-12"/>
                <w:sz w:val="18"/>
              </w:rPr>
              <w:t> </w:t>
            </w:r>
            <w:r>
              <w:rPr>
                <w:sz w:val="18"/>
              </w:rPr>
              <w:t>donantes</w:t>
            </w:r>
          </w:p>
          <w:p>
            <w:pPr>
              <w:pStyle w:val="TableParagraph"/>
              <w:numPr>
                <w:ilvl w:val="1"/>
                <w:numId w:val="40"/>
              </w:numPr>
              <w:tabs>
                <w:tab w:pos="846" w:val="left" w:leader="none"/>
              </w:tabs>
              <w:spacing w:line="240" w:lineRule="auto" w:before="121" w:after="0"/>
              <w:ind w:left="725" w:right="0" w:firstLine="0"/>
              <w:jc w:val="left"/>
              <w:rPr>
                <w:sz w:val="18"/>
              </w:rPr>
            </w:pPr>
            <w:r>
              <w:rPr>
                <w:sz w:val="18"/>
              </w:rPr>
              <w:t>Deficiencias de</w:t>
            </w:r>
            <w:r>
              <w:rPr>
                <w:spacing w:val="-1"/>
                <w:sz w:val="18"/>
              </w:rPr>
              <w:t> </w:t>
            </w:r>
            <w:r>
              <w:rPr>
                <w:sz w:val="18"/>
              </w:rPr>
              <w:t>infraestructura</w:t>
            </w:r>
          </w:p>
          <w:p>
            <w:pPr>
              <w:pStyle w:val="TableParagraph"/>
              <w:numPr>
                <w:ilvl w:val="1"/>
                <w:numId w:val="40"/>
              </w:numPr>
              <w:tabs>
                <w:tab w:pos="846" w:val="left" w:leader="none"/>
              </w:tabs>
              <w:spacing w:line="240" w:lineRule="auto" w:before="119" w:after="0"/>
              <w:ind w:left="725" w:right="0" w:firstLine="0"/>
              <w:jc w:val="left"/>
              <w:rPr>
                <w:sz w:val="18"/>
              </w:rPr>
            </w:pPr>
            <w:r>
              <w:rPr>
                <w:sz w:val="18"/>
              </w:rPr>
              <w:t>Incapacidad de movilizar inversión privada</w:t>
            </w:r>
            <w:r>
              <w:rPr>
                <w:spacing w:val="-3"/>
                <w:sz w:val="18"/>
              </w:rPr>
              <w:t> </w:t>
            </w:r>
            <w:r>
              <w:rPr>
                <w:sz w:val="18"/>
              </w:rPr>
              <w:t>interna</w:t>
            </w:r>
          </w:p>
          <w:p>
            <w:pPr>
              <w:pStyle w:val="TableParagraph"/>
              <w:numPr>
                <w:ilvl w:val="1"/>
                <w:numId w:val="40"/>
              </w:numPr>
              <w:tabs>
                <w:tab w:pos="846" w:val="left" w:leader="none"/>
              </w:tabs>
              <w:spacing w:line="240" w:lineRule="auto" w:before="121" w:after="0"/>
              <w:ind w:left="725" w:right="0" w:firstLine="0"/>
              <w:jc w:val="left"/>
              <w:rPr>
                <w:sz w:val="18"/>
              </w:rPr>
            </w:pPr>
            <w:r>
              <w:rPr>
                <w:sz w:val="18"/>
              </w:rPr>
              <w:t>Incapacidad de movilizar inversión extranjera</w:t>
            </w:r>
            <w:r>
              <w:rPr>
                <w:spacing w:val="-3"/>
                <w:sz w:val="18"/>
              </w:rPr>
              <w:t> </w:t>
            </w:r>
            <w:r>
              <w:rPr>
                <w:sz w:val="18"/>
              </w:rPr>
              <w:t>directa</w:t>
            </w:r>
          </w:p>
          <w:p>
            <w:pPr>
              <w:pStyle w:val="TableParagraph"/>
              <w:numPr>
                <w:ilvl w:val="1"/>
                <w:numId w:val="40"/>
              </w:numPr>
              <w:tabs>
                <w:tab w:pos="846" w:val="left" w:leader="none"/>
              </w:tabs>
              <w:spacing w:line="240" w:lineRule="auto" w:before="121" w:after="0"/>
              <w:ind w:left="725" w:right="0" w:firstLine="0"/>
              <w:jc w:val="left"/>
              <w:rPr>
                <w:sz w:val="18"/>
              </w:rPr>
            </w:pPr>
            <w:r>
              <w:rPr>
                <w:sz w:val="18"/>
              </w:rPr>
              <w:t>Falta de apropiación</w:t>
            </w:r>
            <w:r>
              <w:rPr>
                <w:spacing w:val="-2"/>
                <w:sz w:val="18"/>
              </w:rPr>
              <w:t> </w:t>
            </w:r>
            <w:r>
              <w:rPr>
                <w:sz w:val="18"/>
              </w:rPr>
              <w:t>nacional</w:t>
            </w:r>
          </w:p>
          <w:p>
            <w:pPr>
              <w:pStyle w:val="TableParagraph"/>
              <w:numPr>
                <w:ilvl w:val="1"/>
                <w:numId w:val="40"/>
              </w:numPr>
              <w:tabs>
                <w:tab w:pos="846" w:val="left" w:leader="none"/>
              </w:tabs>
              <w:spacing w:line="240" w:lineRule="auto" w:before="119" w:after="0"/>
              <w:ind w:left="725" w:right="0" w:firstLine="0"/>
              <w:jc w:val="left"/>
              <w:rPr>
                <w:sz w:val="18"/>
              </w:rPr>
            </w:pPr>
            <w:r>
              <w:rPr>
                <w:sz w:val="18"/>
              </w:rPr>
              <w:t>Falta de interés de los donantes en proyectos o programas</w:t>
            </w:r>
            <w:r>
              <w:rPr>
                <w:spacing w:val="-4"/>
                <w:sz w:val="18"/>
              </w:rPr>
              <w:t> </w:t>
            </w:r>
            <w:r>
              <w:rPr>
                <w:sz w:val="18"/>
              </w:rPr>
              <w:t>específicos</w:t>
            </w:r>
          </w:p>
          <w:p>
            <w:pPr>
              <w:pStyle w:val="TableParagraph"/>
              <w:numPr>
                <w:ilvl w:val="1"/>
                <w:numId w:val="40"/>
              </w:numPr>
              <w:tabs>
                <w:tab w:pos="846" w:val="left" w:leader="none"/>
              </w:tabs>
              <w:spacing w:line="240" w:lineRule="auto" w:before="121" w:after="0"/>
              <w:ind w:left="725" w:right="0" w:firstLine="0"/>
              <w:jc w:val="left"/>
              <w:rPr>
                <w:sz w:val="18"/>
              </w:rPr>
            </w:pPr>
            <w:r>
              <w:rPr>
                <w:sz w:val="18"/>
              </w:rPr>
              <w:t>Capacidad limitada en materia de</w:t>
            </w:r>
            <w:r>
              <w:rPr>
                <w:spacing w:val="-4"/>
                <w:sz w:val="18"/>
              </w:rPr>
              <w:t> </w:t>
            </w:r>
            <w:r>
              <w:rPr>
                <w:sz w:val="18"/>
              </w:rPr>
              <w:t>servicios</w:t>
            </w:r>
          </w:p>
          <w:p>
            <w:pPr>
              <w:pStyle w:val="TableParagraph"/>
              <w:numPr>
                <w:ilvl w:val="1"/>
                <w:numId w:val="40"/>
              </w:numPr>
              <w:tabs>
                <w:tab w:pos="846" w:val="left" w:leader="none"/>
              </w:tabs>
              <w:spacing w:line="240" w:lineRule="auto" w:before="120" w:after="0"/>
              <w:ind w:left="725" w:right="0" w:firstLine="0"/>
              <w:jc w:val="left"/>
              <w:rPr>
                <w:sz w:val="18"/>
              </w:rPr>
            </w:pPr>
            <w:r>
              <w:rPr>
                <w:sz w:val="18"/>
              </w:rPr>
              <w:t>Mala conectividad digital y de las</w:t>
            </w:r>
            <w:r>
              <w:rPr>
                <w:spacing w:val="-7"/>
                <w:sz w:val="18"/>
              </w:rPr>
              <w:t> </w:t>
            </w:r>
            <w:r>
              <w:rPr>
                <w:sz w:val="18"/>
              </w:rPr>
              <w:t>TIC</w:t>
            </w:r>
          </w:p>
          <w:p>
            <w:pPr>
              <w:pStyle w:val="TableParagraph"/>
              <w:numPr>
                <w:ilvl w:val="1"/>
                <w:numId w:val="40"/>
              </w:numPr>
              <w:tabs>
                <w:tab w:pos="846" w:val="left" w:leader="none"/>
              </w:tabs>
              <w:spacing w:line="240" w:lineRule="auto" w:before="118" w:after="0"/>
              <w:ind w:left="725" w:right="761" w:firstLine="0"/>
              <w:jc w:val="left"/>
              <w:rPr>
                <w:sz w:val="18"/>
              </w:rPr>
            </w:pPr>
            <w:r>
              <w:rPr>
                <w:sz w:val="18"/>
              </w:rPr>
              <w:t>Mala</w:t>
            </w:r>
            <w:r>
              <w:rPr>
                <w:spacing w:val="-2"/>
                <w:sz w:val="18"/>
              </w:rPr>
              <w:t> </w:t>
            </w:r>
            <w:r>
              <w:rPr>
                <w:sz w:val="18"/>
              </w:rPr>
              <w:t>adaptación</w:t>
            </w:r>
            <w:r>
              <w:rPr>
                <w:spacing w:val="-3"/>
                <w:sz w:val="18"/>
              </w:rPr>
              <w:t> </w:t>
            </w:r>
            <w:r>
              <w:rPr>
                <w:sz w:val="18"/>
              </w:rPr>
              <w:t>del</w:t>
            </w:r>
            <w:r>
              <w:rPr>
                <w:spacing w:val="-2"/>
                <w:sz w:val="18"/>
              </w:rPr>
              <w:t> </w:t>
            </w:r>
            <w:r>
              <w:rPr>
                <w:sz w:val="18"/>
              </w:rPr>
              <w:t>apoyo</w:t>
            </w:r>
            <w:r>
              <w:rPr>
                <w:spacing w:val="-3"/>
                <w:sz w:val="18"/>
              </w:rPr>
              <w:t> </w:t>
            </w:r>
            <w:r>
              <w:rPr>
                <w:sz w:val="18"/>
              </w:rPr>
              <w:t>recibido</w:t>
            </w:r>
            <w:r>
              <w:rPr>
                <w:spacing w:val="-2"/>
                <w:sz w:val="18"/>
              </w:rPr>
              <w:t> </w:t>
            </w:r>
            <w:r>
              <w:rPr>
                <w:sz w:val="18"/>
              </w:rPr>
              <w:t>en</w:t>
            </w:r>
            <w:r>
              <w:rPr>
                <w:spacing w:val="-1"/>
                <w:sz w:val="18"/>
              </w:rPr>
              <w:t> </w:t>
            </w:r>
            <w:r>
              <w:rPr>
                <w:sz w:val="18"/>
              </w:rPr>
              <w:t>concepto</w:t>
            </w:r>
            <w:r>
              <w:rPr>
                <w:spacing w:val="-3"/>
                <w:sz w:val="18"/>
              </w:rPr>
              <w:t> </w:t>
            </w:r>
            <w:r>
              <w:rPr>
                <w:sz w:val="18"/>
              </w:rPr>
              <w:t>de</w:t>
            </w:r>
            <w:r>
              <w:rPr>
                <w:spacing w:val="-5"/>
                <w:sz w:val="18"/>
              </w:rPr>
              <w:t> </w:t>
            </w:r>
            <w:r>
              <w:rPr>
                <w:sz w:val="18"/>
              </w:rPr>
              <w:t>Ayuda</w:t>
            </w:r>
            <w:r>
              <w:rPr>
                <w:spacing w:val="-2"/>
                <w:sz w:val="18"/>
              </w:rPr>
              <w:t> </w:t>
            </w:r>
            <w:r>
              <w:rPr>
                <w:sz w:val="18"/>
              </w:rPr>
              <w:t>para</w:t>
            </w:r>
            <w:r>
              <w:rPr>
                <w:spacing w:val="-1"/>
                <w:sz w:val="18"/>
              </w:rPr>
              <w:t> </w:t>
            </w:r>
            <w:r>
              <w:rPr>
                <w:sz w:val="18"/>
              </w:rPr>
              <w:t>el</w:t>
            </w:r>
            <w:r>
              <w:rPr>
                <w:spacing w:val="-4"/>
                <w:sz w:val="18"/>
              </w:rPr>
              <w:t> </w:t>
            </w:r>
            <w:r>
              <w:rPr>
                <w:sz w:val="18"/>
              </w:rPr>
              <w:t>Comercio</w:t>
            </w:r>
            <w:r>
              <w:rPr>
                <w:spacing w:val="-3"/>
                <w:sz w:val="18"/>
              </w:rPr>
              <w:t> </w:t>
            </w:r>
            <w:r>
              <w:rPr>
                <w:sz w:val="18"/>
              </w:rPr>
              <w:t>a</w:t>
            </w:r>
            <w:r>
              <w:rPr>
                <w:spacing w:val="-4"/>
                <w:sz w:val="18"/>
              </w:rPr>
              <w:t> </w:t>
            </w:r>
            <w:r>
              <w:rPr>
                <w:sz w:val="18"/>
              </w:rPr>
              <w:t>las</w:t>
            </w:r>
            <w:r>
              <w:rPr>
                <w:spacing w:val="-2"/>
                <w:sz w:val="18"/>
              </w:rPr>
              <w:t> </w:t>
            </w:r>
            <w:r>
              <w:rPr>
                <w:sz w:val="18"/>
              </w:rPr>
              <w:t>prioridades</w:t>
            </w:r>
            <w:r>
              <w:rPr>
                <w:spacing w:val="-4"/>
                <w:sz w:val="18"/>
              </w:rPr>
              <w:t> </w:t>
            </w:r>
            <w:r>
              <w:rPr>
                <w:sz w:val="18"/>
              </w:rPr>
              <w:t>nacionales</w:t>
            </w:r>
            <w:r>
              <w:rPr>
                <w:spacing w:val="-2"/>
                <w:sz w:val="18"/>
              </w:rPr>
              <w:t> </w:t>
            </w:r>
            <w:r>
              <w:rPr>
                <w:sz w:val="18"/>
              </w:rPr>
              <w:t>o regionales</w:t>
            </w:r>
          </w:p>
          <w:p>
            <w:pPr>
              <w:pStyle w:val="TableParagraph"/>
              <w:numPr>
                <w:ilvl w:val="1"/>
                <w:numId w:val="40"/>
              </w:numPr>
              <w:tabs>
                <w:tab w:pos="846" w:val="left" w:leader="none"/>
              </w:tabs>
              <w:spacing w:line="240" w:lineRule="auto" w:before="123" w:after="0"/>
              <w:ind w:left="845" w:right="0" w:hanging="120"/>
              <w:jc w:val="left"/>
              <w:rPr>
                <w:sz w:val="18"/>
              </w:rPr>
            </w:pPr>
            <w:r>
              <w:rPr>
                <w:sz w:val="18"/>
              </w:rPr>
              <w:t>Mala coordinación entre los</w:t>
            </w:r>
            <w:r>
              <w:rPr>
                <w:spacing w:val="-2"/>
                <w:sz w:val="18"/>
              </w:rPr>
              <w:t> </w:t>
            </w:r>
            <w:r>
              <w:rPr>
                <w:sz w:val="18"/>
              </w:rPr>
              <w:t>donantes</w:t>
            </w:r>
          </w:p>
          <w:p>
            <w:pPr>
              <w:pStyle w:val="TableParagraph"/>
              <w:numPr>
                <w:ilvl w:val="1"/>
                <w:numId w:val="40"/>
              </w:numPr>
              <w:tabs>
                <w:tab w:pos="846" w:val="left" w:leader="none"/>
              </w:tabs>
              <w:spacing w:line="240" w:lineRule="auto" w:before="118" w:after="0"/>
              <w:ind w:left="845" w:right="0" w:hanging="120"/>
              <w:jc w:val="left"/>
              <w:rPr>
                <w:sz w:val="18"/>
              </w:rPr>
            </w:pPr>
            <w:r>
              <w:rPr>
                <w:sz w:val="18"/>
              </w:rPr>
              <w:t>Mala coordinación</w:t>
            </w:r>
            <w:r>
              <w:rPr>
                <w:spacing w:val="-2"/>
                <w:sz w:val="18"/>
              </w:rPr>
              <w:t> </w:t>
            </w:r>
            <w:r>
              <w:rPr>
                <w:sz w:val="18"/>
              </w:rPr>
              <w:t>nacional/regional</w:t>
            </w:r>
          </w:p>
          <w:p>
            <w:pPr>
              <w:pStyle w:val="TableParagraph"/>
              <w:numPr>
                <w:ilvl w:val="1"/>
                <w:numId w:val="40"/>
              </w:numPr>
              <w:tabs>
                <w:tab w:pos="846" w:val="left" w:leader="none"/>
              </w:tabs>
              <w:spacing w:line="240" w:lineRule="auto" w:before="121" w:after="0"/>
              <w:ind w:left="845" w:right="0" w:hanging="120"/>
              <w:jc w:val="left"/>
              <w:rPr>
                <w:sz w:val="18"/>
              </w:rPr>
            </w:pPr>
            <w:r>
              <w:rPr>
                <w:sz w:val="18"/>
              </w:rPr>
              <w:t>Recursos destinados al proyecto o programa demasiado</w:t>
            </w:r>
            <w:r>
              <w:rPr>
                <w:spacing w:val="-6"/>
                <w:sz w:val="18"/>
              </w:rPr>
              <w:t> </w:t>
            </w:r>
            <w:r>
              <w:rPr>
                <w:sz w:val="18"/>
              </w:rPr>
              <w:t>escasos</w:t>
            </w:r>
          </w:p>
          <w:p>
            <w:pPr>
              <w:pStyle w:val="TableParagraph"/>
              <w:numPr>
                <w:ilvl w:val="1"/>
                <w:numId w:val="40"/>
              </w:numPr>
              <w:tabs>
                <w:tab w:pos="846" w:val="left" w:leader="none"/>
              </w:tabs>
              <w:spacing w:line="240" w:lineRule="auto" w:before="119" w:after="0"/>
              <w:ind w:left="845" w:right="0" w:hanging="120"/>
              <w:jc w:val="left"/>
              <w:rPr>
                <w:sz w:val="18"/>
              </w:rPr>
            </w:pPr>
            <w:r>
              <w:rPr>
                <w:sz w:val="18"/>
              </w:rPr>
              <w:t>Plazos demasiado</w:t>
            </w:r>
            <w:r>
              <w:rPr>
                <w:spacing w:val="-2"/>
                <w:sz w:val="18"/>
              </w:rPr>
              <w:t> </w:t>
            </w:r>
            <w:r>
              <w:rPr>
                <w:sz w:val="18"/>
              </w:rPr>
              <w:t>cortos</w:t>
            </w:r>
          </w:p>
          <w:p>
            <w:pPr>
              <w:pStyle w:val="TableParagraph"/>
              <w:numPr>
                <w:ilvl w:val="1"/>
                <w:numId w:val="40"/>
              </w:numPr>
              <w:tabs>
                <w:tab w:pos="846" w:val="left" w:leader="none"/>
              </w:tabs>
              <w:spacing w:line="240" w:lineRule="auto" w:before="121" w:after="0"/>
              <w:ind w:left="845" w:right="0" w:hanging="120"/>
              <w:jc w:val="left"/>
              <w:rPr>
                <w:sz w:val="18"/>
              </w:rPr>
            </w:pPr>
            <w:r>
              <w:rPr>
                <w:sz w:val="18"/>
              </w:rPr>
              <w:t>Limitada capacidad</w:t>
            </w:r>
            <w:r>
              <w:rPr>
                <w:spacing w:val="-6"/>
                <w:sz w:val="18"/>
              </w:rPr>
              <w:t> </w:t>
            </w:r>
            <w:r>
              <w:rPr>
                <w:sz w:val="18"/>
              </w:rPr>
              <w:t>institucional</w:t>
            </w:r>
          </w:p>
          <w:p>
            <w:pPr>
              <w:pStyle w:val="TableParagraph"/>
              <w:numPr>
                <w:ilvl w:val="1"/>
                <w:numId w:val="40"/>
              </w:numPr>
              <w:tabs>
                <w:tab w:pos="846" w:val="left" w:leader="none"/>
              </w:tabs>
              <w:spacing w:line="240" w:lineRule="auto" w:before="119" w:after="0"/>
              <w:ind w:left="845" w:right="0" w:hanging="120"/>
              <w:jc w:val="left"/>
              <w:rPr>
                <w:sz w:val="18"/>
              </w:rPr>
            </w:pPr>
            <w:r>
              <w:rPr>
                <w:sz w:val="18"/>
              </w:rPr>
              <w:t>No está</w:t>
            </w:r>
            <w:r>
              <w:rPr>
                <w:spacing w:val="-2"/>
                <w:sz w:val="18"/>
              </w:rPr>
              <w:t> </w:t>
            </w:r>
            <w:r>
              <w:rPr>
                <w:sz w:val="18"/>
              </w:rPr>
              <w:t>seguro</w:t>
            </w:r>
          </w:p>
          <w:p>
            <w:pPr>
              <w:pStyle w:val="TableParagraph"/>
              <w:numPr>
                <w:ilvl w:val="1"/>
                <w:numId w:val="40"/>
              </w:numPr>
              <w:tabs>
                <w:tab w:pos="846" w:val="left" w:leader="none"/>
              </w:tabs>
              <w:spacing w:line="240" w:lineRule="auto" w:before="122" w:after="0"/>
              <w:ind w:left="845" w:right="0" w:hanging="120"/>
              <w:jc w:val="left"/>
              <w:rPr>
                <w:sz w:val="18"/>
              </w:rPr>
            </w:pPr>
            <w:r>
              <w:rPr>
                <w:sz w:val="18"/>
              </w:rPr>
              <w:t>Otros (sírvase</w:t>
            </w:r>
            <w:r>
              <w:rPr>
                <w:spacing w:val="-4"/>
                <w:sz w:val="18"/>
              </w:rPr>
              <w:t> </w:t>
            </w:r>
            <w:r>
              <w:rPr>
                <w:sz w:val="18"/>
              </w:rPr>
              <w:t>especificar)</w:t>
            </w:r>
          </w:p>
          <w:p>
            <w:pPr>
              <w:pStyle w:val="TableParagraph"/>
              <w:spacing w:before="3"/>
              <w:rPr>
                <w:rFonts w:ascii="Times New Roman"/>
                <w:sz w:val="31"/>
              </w:rPr>
            </w:pPr>
          </w:p>
          <w:p>
            <w:pPr>
              <w:pStyle w:val="TableParagraph"/>
              <w:ind w:left="345" w:right="607"/>
              <w:rPr>
                <w:b/>
                <w:sz w:val="20"/>
              </w:rPr>
            </w:pPr>
            <w:r>
              <w:rPr>
                <w:b/>
                <w:sz w:val="20"/>
              </w:rPr>
              <w:t>Información adicional acerca de los factores que favorecen que la Ayuda para el Comercio Sur-Sur contribuya a promover el empoderamiento económico de los jóvenes.</w:t>
            </w:r>
          </w:p>
          <w:p>
            <w:pPr>
              <w:pStyle w:val="TableParagraph"/>
              <w:rPr>
                <w:rFonts w:ascii="Times New Roman"/>
                <w:sz w:val="20"/>
              </w:rPr>
            </w:pPr>
          </w:p>
          <w:p>
            <w:pPr>
              <w:pStyle w:val="TableParagraph"/>
              <w:ind w:left="2863"/>
              <w:rPr>
                <w:i/>
                <w:sz w:val="21"/>
              </w:rPr>
            </w:pPr>
            <w:r>
              <w:rPr>
                <w:i/>
                <w:color w:val="A6A6A6"/>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7"/>
        <w:gridCol w:w="3433"/>
        <w:gridCol w:w="3301"/>
      </w:tblGrid>
      <w:tr>
        <w:trPr>
          <w:trHeight w:val="9470" w:hRule="atLeast"/>
        </w:trPr>
        <w:tc>
          <w:tcPr>
            <w:tcW w:w="10021" w:type="dxa"/>
            <w:gridSpan w:val="3"/>
            <w:tcBorders>
              <w:top w:val="single" w:sz="4" w:space="0" w:color="000000"/>
              <w:left w:val="single" w:sz="4" w:space="0" w:color="000000"/>
              <w:right w:val="single" w:sz="4" w:space="0" w:color="000000"/>
            </w:tcBorders>
          </w:tcPr>
          <w:p>
            <w:pPr>
              <w:pStyle w:val="TableParagraph"/>
              <w:spacing w:before="11"/>
              <w:rPr>
                <w:rFonts w:ascii="Times New Roman"/>
                <w:sz w:val="20"/>
              </w:rPr>
            </w:pPr>
          </w:p>
          <w:p>
            <w:pPr>
              <w:pStyle w:val="TableParagraph"/>
              <w:ind w:left="345" w:right="514"/>
              <w:rPr>
                <w:b/>
                <w:sz w:val="20"/>
              </w:rPr>
            </w:pPr>
            <w:r>
              <w:rPr>
                <w:b/>
                <w:sz w:val="20"/>
              </w:rPr>
              <w:t>44. En su opinión, ¿puede la Ayuda para el Comercio Sur-Sur contribuir a la consecución de los objetivos de la Agenda 2030 para el Desarrollo Sostenible?</w:t>
            </w:r>
          </w:p>
          <w:p>
            <w:pPr>
              <w:pStyle w:val="TableParagraph"/>
              <w:spacing w:before="1"/>
              <w:rPr>
                <w:rFonts w:ascii="Times New Roman"/>
                <w:sz w:val="21"/>
              </w:rPr>
            </w:pPr>
          </w:p>
          <w:p>
            <w:pPr>
              <w:pStyle w:val="TableParagraph"/>
              <w:numPr>
                <w:ilvl w:val="0"/>
                <w:numId w:val="41"/>
              </w:numPr>
              <w:tabs>
                <w:tab w:pos="481" w:val="left" w:leader="none"/>
              </w:tabs>
              <w:spacing w:line="240" w:lineRule="auto" w:before="0" w:after="0"/>
              <w:ind w:left="480" w:right="0" w:hanging="135"/>
              <w:jc w:val="left"/>
              <w:rPr>
                <w:sz w:val="20"/>
              </w:rPr>
            </w:pPr>
            <w:r>
              <w:rPr>
                <w:sz w:val="20"/>
              </w:rPr>
              <w:t>Sí</w:t>
            </w:r>
          </w:p>
          <w:p>
            <w:pPr>
              <w:pStyle w:val="TableParagraph"/>
              <w:numPr>
                <w:ilvl w:val="0"/>
                <w:numId w:val="41"/>
              </w:numPr>
              <w:tabs>
                <w:tab w:pos="481" w:val="left" w:leader="none"/>
              </w:tabs>
              <w:spacing w:line="240" w:lineRule="auto" w:before="121" w:after="0"/>
              <w:ind w:left="480" w:right="0" w:hanging="135"/>
              <w:jc w:val="left"/>
              <w:rPr>
                <w:sz w:val="20"/>
              </w:rPr>
            </w:pPr>
            <w:r>
              <w:rPr>
                <w:sz w:val="20"/>
              </w:rPr>
              <w:t>No</w:t>
            </w:r>
          </w:p>
          <w:p>
            <w:pPr>
              <w:pStyle w:val="TableParagraph"/>
              <w:numPr>
                <w:ilvl w:val="0"/>
                <w:numId w:val="41"/>
              </w:numPr>
              <w:tabs>
                <w:tab w:pos="481" w:val="left" w:leader="none"/>
              </w:tabs>
              <w:spacing w:line="240" w:lineRule="auto" w:before="119" w:after="0"/>
              <w:ind w:left="480" w:right="0" w:hanging="135"/>
              <w:jc w:val="left"/>
              <w:rPr>
                <w:sz w:val="20"/>
              </w:rPr>
            </w:pPr>
            <w:r>
              <w:rPr>
                <w:sz w:val="20"/>
              </w:rPr>
              <w:t>No está</w:t>
            </w:r>
            <w:r>
              <w:rPr>
                <w:spacing w:val="-2"/>
                <w:sz w:val="20"/>
              </w:rPr>
              <w:t> </w:t>
            </w:r>
            <w:r>
              <w:rPr>
                <w:sz w:val="20"/>
              </w:rPr>
              <w:t>seguro</w:t>
            </w:r>
          </w:p>
          <w:p>
            <w:pPr>
              <w:pStyle w:val="TableParagraph"/>
              <w:spacing w:before="10"/>
              <w:rPr>
                <w:rFonts w:ascii="Times New Roman"/>
                <w:sz w:val="20"/>
              </w:rPr>
            </w:pPr>
          </w:p>
          <w:p>
            <w:pPr>
              <w:pStyle w:val="TableParagraph"/>
              <w:spacing w:before="1"/>
              <w:ind w:left="345" w:right="514"/>
              <w:rPr>
                <w:b/>
                <w:sz w:val="20"/>
              </w:rPr>
            </w:pPr>
            <w:r>
              <w:rPr>
                <w:b/>
                <w:sz w:val="20"/>
              </w:rPr>
              <w:t>Sírvase facilitar un enlace a la estrategia nacional o el documento de política pertinente en el que se hace referencia a los Objetivos de Desarrollo Sostenible (ODS).</w:t>
            </w:r>
          </w:p>
          <w:p>
            <w:pPr>
              <w:pStyle w:val="TableParagraph"/>
              <w:spacing w:before="2"/>
              <w:rPr>
                <w:rFonts w:ascii="Times New Roman"/>
                <w:sz w:val="21"/>
              </w:rPr>
            </w:pPr>
          </w:p>
          <w:p>
            <w:pPr>
              <w:pStyle w:val="TableParagraph"/>
              <w:ind w:left="1723"/>
              <w:rPr>
                <w:sz w:val="20"/>
              </w:rPr>
            </w:pPr>
            <w:hyperlink r:id="rId20">
              <w:r>
                <w:rPr>
                  <w:color w:val="0000FF"/>
                  <w:sz w:val="20"/>
                  <w:u w:val="single" w:color="0000FF"/>
                </w:rPr>
                <w:t>Transformar nuestro mundo: la Agenda 2030 para el Desarrollo Sostenible</w:t>
              </w:r>
            </w:hyperlink>
          </w:p>
          <w:p>
            <w:pPr>
              <w:pStyle w:val="TableParagraph"/>
              <w:spacing w:before="3"/>
              <w:rPr>
                <w:rFonts w:ascii="Times New Roman"/>
                <w:sz w:val="26"/>
              </w:rPr>
            </w:pPr>
          </w:p>
          <w:p>
            <w:pPr>
              <w:pStyle w:val="TableParagraph"/>
              <w:ind w:left="285"/>
              <w:rPr>
                <w:rFonts w:ascii="Times New Roman"/>
                <w:sz w:val="20"/>
              </w:rPr>
            </w:pPr>
            <w:r>
              <w:rPr>
                <w:rFonts w:ascii="Times New Roman"/>
                <w:sz w:val="20"/>
              </w:rPr>
              <w:drawing>
                <wp:inline distT="0" distB="0" distL="0" distR="0">
                  <wp:extent cx="6026613" cy="2846260"/>
                  <wp:effectExtent l="0" t="0" r="0" b="0"/>
                  <wp:docPr id="519" name="image11.jpeg" descr=""/>
                  <wp:cNvGraphicFramePr>
                    <a:graphicFrameLocks noChangeAspect="1"/>
                  </wp:cNvGraphicFramePr>
                  <a:graphic>
                    <a:graphicData uri="http://schemas.openxmlformats.org/drawingml/2006/picture">
                      <pic:pic>
                        <pic:nvPicPr>
                          <pic:cNvPr id="520" name="image11.jpeg"/>
                          <pic:cNvPicPr/>
                        </pic:nvPicPr>
                        <pic:blipFill>
                          <a:blip r:embed="rId21" cstate="print"/>
                          <a:stretch>
                            <a:fillRect/>
                          </a:stretch>
                        </pic:blipFill>
                        <pic:spPr>
                          <a:xfrm>
                            <a:off x="0" y="0"/>
                            <a:ext cx="6026613" cy="2846260"/>
                          </a:xfrm>
                          <a:prstGeom prst="rect">
                            <a:avLst/>
                          </a:prstGeom>
                        </pic:spPr>
                      </pic:pic>
                    </a:graphicData>
                  </a:graphic>
                </wp:inline>
              </w:drawing>
            </w:r>
            <w:r>
              <w:rPr>
                <w:rFonts w:ascii="Times New Roman"/>
                <w:sz w:val="20"/>
              </w:rPr>
            </w:r>
          </w:p>
          <w:p>
            <w:pPr>
              <w:pStyle w:val="TableParagraph"/>
              <w:rPr>
                <w:rFonts w:ascii="Times New Roman"/>
                <w:sz w:val="24"/>
              </w:rPr>
            </w:pPr>
          </w:p>
          <w:p>
            <w:pPr>
              <w:pStyle w:val="TableParagraph"/>
              <w:spacing w:before="183"/>
              <w:ind w:left="345" w:right="514"/>
              <w:rPr>
                <w:b/>
                <w:sz w:val="20"/>
              </w:rPr>
            </w:pPr>
            <w:r>
              <w:rPr>
                <w:b/>
                <w:sz w:val="20"/>
              </w:rPr>
              <w:t>45. En caso afirmativo, sírvase especificar a qué ODS puede contribuir la Ayuda para el Comercio.</w:t>
            </w:r>
          </w:p>
          <w:p>
            <w:pPr>
              <w:pStyle w:val="TableParagraph"/>
              <w:rPr>
                <w:rFonts w:ascii="Times New Roman"/>
                <w:sz w:val="21"/>
              </w:rPr>
            </w:pPr>
          </w:p>
          <w:p>
            <w:pPr>
              <w:pStyle w:val="TableParagraph"/>
              <w:ind w:left="345"/>
              <w:rPr>
                <w:b/>
                <w:sz w:val="20"/>
              </w:rPr>
            </w:pPr>
            <w:r>
              <w:rPr>
                <w:b/>
                <w:sz w:val="20"/>
              </w:rPr>
              <w:t>(Puede marcar más de una casilla)</w:t>
            </w:r>
          </w:p>
        </w:tc>
      </w:tr>
      <w:tr>
        <w:trPr>
          <w:trHeight w:val="2471" w:hRule="atLeast"/>
        </w:trPr>
        <w:tc>
          <w:tcPr>
            <w:tcW w:w="3287" w:type="dxa"/>
            <w:tcBorders>
              <w:left w:val="single" w:sz="4" w:space="0" w:color="000000"/>
            </w:tcBorders>
          </w:tcPr>
          <w:p>
            <w:pPr>
              <w:pStyle w:val="TableParagraph"/>
              <w:spacing w:before="121"/>
              <w:ind w:left="345"/>
              <w:rPr>
                <w:sz w:val="18"/>
              </w:rPr>
            </w:pPr>
            <w:r>
              <w:rPr>
                <w:sz w:val="18"/>
              </w:rPr>
              <w:t>Objetivos de Desarrollo Sostenible:</w:t>
            </w:r>
          </w:p>
          <w:p>
            <w:pPr>
              <w:pStyle w:val="TableParagraph"/>
              <w:numPr>
                <w:ilvl w:val="0"/>
                <w:numId w:val="42"/>
              </w:numPr>
              <w:tabs>
                <w:tab w:pos="555" w:val="left" w:leader="none"/>
              </w:tabs>
              <w:spacing w:line="240" w:lineRule="auto" w:before="121" w:after="0"/>
              <w:ind w:left="554" w:right="0" w:hanging="209"/>
              <w:jc w:val="left"/>
              <w:rPr>
                <w:sz w:val="18"/>
              </w:rPr>
            </w:pPr>
            <w:r>
              <w:rPr>
                <w:sz w:val="18"/>
              </w:rPr>
              <w:t>Fin de la</w:t>
            </w:r>
            <w:r>
              <w:rPr>
                <w:spacing w:val="-5"/>
                <w:sz w:val="18"/>
              </w:rPr>
              <w:t> </w:t>
            </w:r>
            <w:r>
              <w:rPr>
                <w:sz w:val="18"/>
              </w:rPr>
              <w:t>pobreza</w:t>
            </w:r>
          </w:p>
          <w:p>
            <w:pPr>
              <w:pStyle w:val="TableParagraph"/>
              <w:numPr>
                <w:ilvl w:val="0"/>
                <w:numId w:val="42"/>
              </w:numPr>
              <w:tabs>
                <w:tab w:pos="555" w:val="left" w:leader="none"/>
              </w:tabs>
              <w:spacing w:line="240" w:lineRule="auto" w:before="59" w:after="0"/>
              <w:ind w:left="554" w:right="0" w:hanging="209"/>
              <w:jc w:val="left"/>
              <w:rPr>
                <w:sz w:val="18"/>
              </w:rPr>
            </w:pPr>
            <w:r>
              <w:rPr>
                <w:sz w:val="18"/>
              </w:rPr>
              <w:t>Hambre</w:t>
            </w:r>
            <w:r>
              <w:rPr>
                <w:spacing w:val="-1"/>
                <w:sz w:val="18"/>
              </w:rPr>
              <w:t> </w:t>
            </w:r>
            <w:r>
              <w:rPr>
                <w:sz w:val="18"/>
              </w:rPr>
              <w:t>cero</w:t>
            </w:r>
          </w:p>
          <w:p>
            <w:pPr>
              <w:pStyle w:val="TableParagraph"/>
              <w:numPr>
                <w:ilvl w:val="0"/>
                <w:numId w:val="42"/>
              </w:numPr>
              <w:tabs>
                <w:tab w:pos="555" w:val="left" w:leader="none"/>
              </w:tabs>
              <w:spacing w:line="240" w:lineRule="auto" w:before="61" w:after="0"/>
              <w:ind w:left="554" w:right="0" w:hanging="209"/>
              <w:jc w:val="left"/>
              <w:rPr>
                <w:sz w:val="18"/>
              </w:rPr>
            </w:pPr>
            <w:r>
              <w:rPr>
                <w:sz w:val="18"/>
              </w:rPr>
              <w:t>Salud y</w:t>
            </w:r>
            <w:r>
              <w:rPr>
                <w:spacing w:val="-4"/>
                <w:sz w:val="18"/>
              </w:rPr>
              <w:t> </w:t>
            </w:r>
            <w:r>
              <w:rPr>
                <w:sz w:val="18"/>
              </w:rPr>
              <w:t>bienestar</w:t>
            </w:r>
          </w:p>
          <w:p>
            <w:pPr>
              <w:pStyle w:val="TableParagraph"/>
              <w:numPr>
                <w:ilvl w:val="0"/>
                <w:numId w:val="42"/>
              </w:numPr>
              <w:tabs>
                <w:tab w:pos="555" w:val="left" w:leader="none"/>
              </w:tabs>
              <w:spacing w:line="240" w:lineRule="auto" w:before="59" w:after="0"/>
              <w:ind w:left="554" w:right="0" w:hanging="209"/>
              <w:jc w:val="left"/>
              <w:rPr>
                <w:sz w:val="18"/>
              </w:rPr>
            </w:pPr>
            <w:r>
              <w:rPr>
                <w:sz w:val="18"/>
              </w:rPr>
              <w:t>Educación de</w:t>
            </w:r>
            <w:r>
              <w:rPr>
                <w:spacing w:val="-2"/>
                <w:sz w:val="18"/>
              </w:rPr>
              <w:t> </w:t>
            </w:r>
            <w:r>
              <w:rPr>
                <w:sz w:val="18"/>
              </w:rPr>
              <w:t>calidad</w:t>
            </w:r>
          </w:p>
          <w:p>
            <w:pPr>
              <w:pStyle w:val="TableParagraph"/>
              <w:numPr>
                <w:ilvl w:val="0"/>
                <w:numId w:val="42"/>
              </w:numPr>
              <w:tabs>
                <w:tab w:pos="555" w:val="left" w:leader="none"/>
              </w:tabs>
              <w:spacing w:line="240" w:lineRule="auto" w:before="61" w:after="0"/>
              <w:ind w:left="554" w:right="0" w:hanging="209"/>
              <w:jc w:val="left"/>
              <w:rPr>
                <w:sz w:val="18"/>
              </w:rPr>
            </w:pPr>
            <w:r>
              <w:rPr>
                <w:sz w:val="18"/>
              </w:rPr>
              <w:t>Igualdad de</w:t>
            </w:r>
            <w:r>
              <w:rPr>
                <w:spacing w:val="-4"/>
                <w:sz w:val="18"/>
              </w:rPr>
              <w:t> </w:t>
            </w:r>
            <w:r>
              <w:rPr>
                <w:sz w:val="18"/>
              </w:rPr>
              <w:t>género</w:t>
            </w:r>
          </w:p>
          <w:p>
            <w:pPr>
              <w:pStyle w:val="TableParagraph"/>
              <w:numPr>
                <w:ilvl w:val="0"/>
                <w:numId w:val="42"/>
              </w:numPr>
              <w:tabs>
                <w:tab w:pos="555" w:val="left" w:leader="none"/>
              </w:tabs>
              <w:spacing w:line="240" w:lineRule="auto" w:before="59" w:after="0"/>
              <w:ind w:left="554" w:right="0" w:hanging="209"/>
              <w:jc w:val="left"/>
              <w:rPr>
                <w:sz w:val="18"/>
              </w:rPr>
            </w:pPr>
            <w:r>
              <w:rPr>
                <w:sz w:val="18"/>
              </w:rPr>
              <w:t>Agua limpia y</w:t>
            </w:r>
            <w:r>
              <w:rPr>
                <w:spacing w:val="-4"/>
                <w:sz w:val="18"/>
              </w:rPr>
              <w:t> </w:t>
            </w:r>
            <w:r>
              <w:rPr>
                <w:sz w:val="18"/>
              </w:rPr>
              <w:t>saneamiento</w:t>
            </w:r>
          </w:p>
        </w:tc>
        <w:tc>
          <w:tcPr>
            <w:tcW w:w="3433" w:type="dxa"/>
          </w:tcPr>
          <w:p>
            <w:pPr>
              <w:pStyle w:val="TableParagraph"/>
              <w:rPr>
                <w:rFonts w:ascii="Times New Roman"/>
                <w:sz w:val="22"/>
              </w:rPr>
            </w:pPr>
          </w:p>
          <w:p>
            <w:pPr>
              <w:pStyle w:val="TableParagraph"/>
              <w:spacing w:before="9"/>
              <w:rPr>
                <w:rFonts w:ascii="Times New Roman"/>
                <w:sz w:val="19"/>
              </w:rPr>
            </w:pPr>
          </w:p>
          <w:p>
            <w:pPr>
              <w:pStyle w:val="TableParagraph"/>
              <w:numPr>
                <w:ilvl w:val="0"/>
                <w:numId w:val="43"/>
              </w:numPr>
              <w:tabs>
                <w:tab w:pos="381" w:val="left" w:leader="none"/>
              </w:tabs>
              <w:spacing w:line="240" w:lineRule="auto" w:before="0" w:after="0"/>
              <w:ind w:left="381" w:right="0" w:hanging="209"/>
              <w:jc w:val="left"/>
              <w:rPr>
                <w:sz w:val="18"/>
              </w:rPr>
            </w:pPr>
            <w:r>
              <w:rPr>
                <w:sz w:val="18"/>
              </w:rPr>
              <w:t>Energía asequible y no</w:t>
            </w:r>
            <w:r>
              <w:rPr>
                <w:spacing w:val="-9"/>
                <w:sz w:val="18"/>
              </w:rPr>
              <w:t> </w:t>
            </w:r>
            <w:r>
              <w:rPr>
                <w:sz w:val="18"/>
              </w:rPr>
              <w:t>contaminante</w:t>
            </w:r>
          </w:p>
          <w:p>
            <w:pPr>
              <w:pStyle w:val="TableParagraph"/>
              <w:numPr>
                <w:ilvl w:val="0"/>
                <w:numId w:val="43"/>
              </w:numPr>
              <w:tabs>
                <w:tab w:pos="381" w:val="left" w:leader="none"/>
              </w:tabs>
              <w:spacing w:line="240" w:lineRule="auto" w:before="60" w:after="0"/>
              <w:ind w:left="172" w:right="646" w:firstLine="0"/>
              <w:jc w:val="left"/>
              <w:rPr>
                <w:sz w:val="18"/>
              </w:rPr>
            </w:pPr>
            <w:r>
              <w:rPr>
                <w:sz w:val="18"/>
              </w:rPr>
              <w:t>Trabajo decente y</w:t>
            </w:r>
            <w:r>
              <w:rPr>
                <w:spacing w:val="-12"/>
                <w:sz w:val="18"/>
              </w:rPr>
              <w:t> </w:t>
            </w:r>
            <w:r>
              <w:rPr>
                <w:sz w:val="18"/>
              </w:rPr>
              <w:t>crecimiento económico</w:t>
            </w:r>
          </w:p>
          <w:p>
            <w:pPr>
              <w:pStyle w:val="TableParagraph"/>
              <w:numPr>
                <w:ilvl w:val="0"/>
                <w:numId w:val="43"/>
              </w:numPr>
              <w:tabs>
                <w:tab w:pos="381" w:val="left" w:leader="none"/>
              </w:tabs>
              <w:spacing w:line="240" w:lineRule="auto" w:before="59" w:after="0"/>
              <w:ind w:left="172" w:right="1235" w:firstLine="0"/>
              <w:jc w:val="left"/>
              <w:rPr>
                <w:sz w:val="18"/>
              </w:rPr>
            </w:pPr>
            <w:r>
              <w:rPr>
                <w:sz w:val="18"/>
              </w:rPr>
              <w:t>Industria, innovación</w:t>
            </w:r>
            <w:r>
              <w:rPr>
                <w:spacing w:val="-9"/>
                <w:sz w:val="18"/>
              </w:rPr>
              <w:t> </w:t>
            </w:r>
            <w:r>
              <w:rPr>
                <w:sz w:val="18"/>
              </w:rPr>
              <w:t>e infraestructura</w:t>
            </w:r>
          </w:p>
          <w:p>
            <w:pPr>
              <w:pStyle w:val="TableParagraph"/>
              <w:numPr>
                <w:ilvl w:val="0"/>
                <w:numId w:val="43"/>
              </w:numPr>
              <w:tabs>
                <w:tab w:pos="480" w:val="left" w:leader="none"/>
              </w:tabs>
              <w:spacing w:line="240" w:lineRule="auto" w:before="63" w:after="0"/>
              <w:ind w:left="479" w:right="0" w:hanging="307"/>
              <w:jc w:val="left"/>
              <w:rPr>
                <w:sz w:val="18"/>
              </w:rPr>
            </w:pPr>
            <w:r>
              <w:rPr>
                <w:sz w:val="18"/>
              </w:rPr>
              <w:t>Reducción de las</w:t>
            </w:r>
            <w:r>
              <w:rPr>
                <w:spacing w:val="-8"/>
                <w:sz w:val="18"/>
              </w:rPr>
              <w:t> </w:t>
            </w:r>
            <w:r>
              <w:rPr>
                <w:sz w:val="18"/>
              </w:rPr>
              <w:t>desigualdades</w:t>
            </w:r>
          </w:p>
          <w:p>
            <w:pPr>
              <w:pStyle w:val="TableParagraph"/>
              <w:numPr>
                <w:ilvl w:val="0"/>
                <w:numId w:val="43"/>
              </w:numPr>
              <w:tabs>
                <w:tab w:pos="480" w:val="left" w:leader="none"/>
              </w:tabs>
              <w:spacing w:line="240" w:lineRule="auto" w:before="58" w:after="0"/>
              <w:ind w:left="479" w:right="0" w:hanging="307"/>
              <w:jc w:val="left"/>
              <w:rPr>
                <w:sz w:val="18"/>
              </w:rPr>
            </w:pPr>
            <w:r>
              <w:rPr>
                <w:sz w:val="18"/>
              </w:rPr>
              <w:t>Ciudades y comunidades</w:t>
            </w:r>
            <w:r>
              <w:rPr>
                <w:spacing w:val="-11"/>
                <w:sz w:val="18"/>
              </w:rPr>
              <w:t> </w:t>
            </w:r>
            <w:r>
              <w:rPr>
                <w:sz w:val="18"/>
              </w:rPr>
              <w:t>sostenibles</w:t>
            </w:r>
          </w:p>
        </w:tc>
        <w:tc>
          <w:tcPr>
            <w:tcW w:w="3301" w:type="dxa"/>
            <w:tcBorders>
              <w:right w:val="single" w:sz="4" w:space="0" w:color="000000"/>
            </w:tcBorders>
          </w:tcPr>
          <w:p>
            <w:pPr>
              <w:pStyle w:val="TableParagraph"/>
              <w:rPr>
                <w:rFonts w:ascii="Times New Roman"/>
                <w:sz w:val="22"/>
              </w:rPr>
            </w:pPr>
          </w:p>
          <w:p>
            <w:pPr>
              <w:pStyle w:val="TableParagraph"/>
              <w:spacing w:before="9"/>
              <w:rPr>
                <w:rFonts w:ascii="Times New Roman"/>
                <w:sz w:val="19"/>
              </w:rPr>
            </w:pPr>
          </w:p>
          <w:p>
            <w:pPr>
              <w:pStyle w:val="TableParagraph"/>
              <w:numPr>
                <w:ilvl w:val="0"/>
                <w:numId w:val="44"/>
              </w:numPr>
              <w:tabs>
                <w:tab w:pos="386" w:val="left" w:leader="none"/>
              </w:tabs>
              <w:spacing w:line="240" w:lineRule="auto" w:before="0" w:after="0"/>
              <w:ind w:left="385" w:right="0" w:hanging="307"/>
              <w:jc w:val="left"/>
              <w:rPr>
                <w:sz w:val="18"/>
              </w:rPr>
            </w:pPr>
            <w:r>
              <w:rPr>
                <w:sz w:val="18"/>
              </w:rPr>
              <w:t>Producción y consumo</w:t>
            </w:r>
            <w:r>
              <w:rPr>
                <w:spacing w:val="-14"/>
                <w:sz w:val="18"/>
              </w:rPr>
              <w:t> </w:t>
            </w:r>
            <w:r>
              <w:rPr>
                <w:sz w:val="18"/>
              </w:rPr>
              <w:t>responsables</w:t>
            </w:r>
          </w:p>
          <w:p>
            <w:pPr>
              <w:pStyle w:val="TableParagraph"/>
              <w:numPr>
                <w:ilvl w:val="0"/>
                <w:numId w:val="44"/>
              </w:numPr>
              <w:tabs>
                <w:tab w:pos="386" w:val="left" w:leader="none"/>
              </w:tabs>
              <w:spacing w:line="240" w:lineRule="auto" w:before="62" w:after="0"/>
              <w:ind w:left="385" w:right="0" w:hanging="307"/>
              <w:jc w:val="left"/>
              <w:rPr>
                <w:sz w:val="18"/>
              </w:rPr>
            </w:pPr>
            <w:r>
              <w:rPr>
                <w:sz w:val="18"/>
              </w:rPr>
              <w:t>Acción por el</w:t>
            </w:r>
            <w:r>
              <w:rPr>
                <w:spacing w:val="-6"/>
                <w:sz w:val="18"/>
              </w:rPr>
              <w:t> </w:t>
            </w:r>
            <w:r>
              <w:rPr>
                <w:sz w:val="18"/>
              </w:rPr>
              <w:t>clima</w:t>
            </w:r>
          </w:p>
          <w:p>
            <w:pPr>
              <w:pStyle w:val="TableParagraph"/>
              <w:numPr>
                <w:ilvl w:val="0"/>
                <w:numId w:val="44"/>
              </w:numPr>
              <w:tabs>
                <w:tab w:pos="386" w:val="left" w:leader="none"/>
              </w:tabs>
              <w:spacing w:line="240" w:lineRule="auto" w:before="59" w:after="0"/>
              <w:ind w:left="385" w:right="0" w:hanging="307"/>
              <w:jc w:val="left"/>
              <w:rPr>
                <w:sz w:val="18"/>
              </w:rPr>
            </w:pPr>
            <w:r>
              <w:rPr>
                <w:sz w:val="18"/>
              </w:rPr>
              <w:t>Vida</w:t>
            </w:r>
            <w:r>
              <w:rPr>
                <w:spacing w:val="-1"/>
                <w:sz w:val="18"/>
              </w:rPr>
              <w:t> </w:t>
            </w:r>
            <w:r>
              <w:rPr>
                <w:sz w:val="18"/>
              </w:rPr>
              <w:t>submarina</w:t>
            </w:r>
          </w:p>
          <w:p>
            <w:pPr>
              <w:pStyle w:val="TableParagraph"/>
              <w:numPr>
                <w:ilvl w:val="0"/>
                <w:numId w:val="44"/>
              </w:numPr>
              <w:tabs>
                <w:tab w:pos="386" w:val="left" w:leader="none"/>
              </w:tabs>
              <w:spacing w:line="240" w:lineRule="auto" w:before="61" w:after="0"/>
              <w:ind w:left="385" w:right="0" w:hanging="307"/>
              <w:jc w:val="left"/>
              <w:rPr>
                <w:sz w:val="18"/>
              </w:rPr>
            </w:pPr>
            <w:r>
              <w:rPr>
                <w:sz w:val="18"/>
              </w:rPr>
              <w:t>Vida de ecosistemas</w:t>
            </w:r>
            <w:r>
              <w:rPr>
                <w:spacing w:val="-7"/>
                <w:sz w:val="18"/>
              </w:rPr>
              <w:t> </w:t>
            </w:r>
            <w:r>
              <w:rPr>
                <w:sz w:val="18"/>
              </w:rPr>
              <w:t>terrestres</w:t>
            </w:r>
          </w:p>
          <w:p>
            <w:pPr>
              <w:pStyle w:val="TableParagraph"/>
              <w:numPr>
                <w:ilvl w:val="0"/>
                <w:numId w:val="44"/>
              </w:numPr>
              <w:tabs>
                <w:tab w:pos="386" w:val="left" w:leader="none"/>
              </w:tabs>
              <w:spacing w:line="240" w:lineRule="auto" w:before="59" w:after="0"/>
              <w:ind w:left="385" w:right="0" w:hanging="307"/>
              <w:jc w:val="left"/>
              <w:rPr>
                <w:sz w:val="18"/>
              </w:rPr>
            </w:pPr>
            <w:r>
              <w:rPr>
                <w:sz w:val="18"/>
              </w:rPr>
              <w:t>Paz, justicia e instituciones</w:t>
            </w:r>
            <w:r>
              <w:rPr>
                <w:spacing w:val="-8"/>
                <w:sz w:val="18"/>
              </w:rPr>
              <w:t> </w:t>
            </w:r>
            <w:r>
              <w:rPr>
                <w:sz w:val="18"/>
              </w:rPr>
              <w:t>sólidas</w:t>
            </w:r>
          </w:p>
          <w:p>
            <w:pPr>
              <w:pStyle w:val="TableParagraph"/>
              <w:numPr>
                <w:ilvl w:val="0"/>
                <w:numId w:val="44"/>
              </w:numPr>
              <w:tabs>
                <w:tab w:pos="386" w:val="left" w:leader="none"/>
              </w:tabs>
              <w:spacing w:line="240" w:lineRule="auto" w:before="58" w:after="0"/>
              <w:ind w:left="385" w:right="0" w:hanging="307"/>
              <w:jc w:val="left"/>
              <w:rPr>
                <w:sz w:val="18"/>
              </w:rPr>
            </w:pPr>
            <w:r>
              <w:rPr>
                <w:sz w:val="18"/>
              </w:rPr>
              <w:t>Alianzas para lograr los</w:t>
            </w:r>
            <w:r>
              <w:rPr>
                <w:spacing w:val="-8"/>
                <w:sz w:val="18"/>
              </w:rPr>
              <w:t> </w:t>
            </w:r>
            <w:r>
              <w:rPr>
                <w:sz w:val="18"/>
              </w:rPr>
              <w:t>objetivos</w:t>
            </w:r>
          </w:p>
        </w:tc>
      </w:tr>
      <w:tr>
        <w:trPr>
          <w:trHeight w:val="3366" w:hRule="atLeast"/>
        </w:trPr>
        <w:tc>
          <w:tcPr>
            <w:tcW w:w="10021" w:type="dxa"/>
            <w:gridSpan w:val="3"/>
            <w:tcBorders>
              <w:left w:val="single" w:sz="4" w:space="0" w:color="000000"/>
              <w:bottom w:val="single" w:sz="6" w:space="0" w:color="000000"/>
              <w:right w:val="single" w:sz="4" w:space="0" w:color="000000"/>
            </w:tcBorders>
          </w:tcPr>
          <w:p>
            <w:pPr>
              <w:pStyle w:val="TableParagraph"/>
              <w:spacing w:before="10"/>
              <w:rPr>
                <w:rFonts w:ascii="Times New Roman"/>
                <w:sz w:val="19"/>
              </w:rPr>
            </w:pPr>
          </w:p>
          <w:p>
            <w:pPr>
              <w:pStyle w:val="TableParagraph"/>
              <w:ind w:left="345" w:right="514"/>
              <w:rPr>
                <w:b/>
                <w:sz w:val="20"/>
              </w:rPr>
            </w:pPr>
            <w:r>
              <w:rPr>
                <w:b/>
                <w:sz w:val="20"/>
              </w:rPr>
              <w:t>Información adicional acerca de los ODS a los que puede contribuir la Ayuda para el Comercio Sur-Sur.</w:t>
            </w:r>
          </w:p>
          <w:p>
            <w:pPr>
              <w:pStyle w:val="TableParagraph"/>
              <w:rPr>
                <w:rFonts w:ascii="Times New Roman"/>
                <w:sz w:val="20"/>
              </w:rPr>
            </w:pPr>
          </w:p>
          <w:p>
            <w:pPr>
              <w:pStyle w:val="TableParagraph"/>
              <w:ind w:left="3039"/>
              <w:rPr>
                <w:i/>
                <w:sz w:val="21"/>
              </w:rPr>
            </w:pPr>
            <w:r>
              <w:rPr>
                <w:i/>
                <w:color w:val="808080"/>
                <w:sz w:val="21"/>
              </w:rPr>
              <w:t>[Insertar cuadro de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2"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numPr>
                <w:ilvl w:val="0"/>
                <w:numId w:val="45"/>
              </w:numPr>
              <w:tabs>
                <w:tab w:pos="725" w:val="left" w:leader="none"/>
              </w:tabs>
              <w:spacing w:line="240" w:lineRule="auto" w:before="0" w:after="0"/>
              <w:ind w:left="350" w:right="439" w:firstLine="0"/>
              <w:jc w:val="left"/>
              <w:rPr>
                <w:b/>
                <w:sz w:val="20"/>
              </w:rPr>
            </w:pPr>
            <w:r>
              <w:rPr>
                <w:b/>
                <w:sz w:val="20"/>
              </w:rPr>
              <w:t>¿Qué</w:t>
            </w:r>
            <w:r>
              <w:rPr>
                <w:b/>
                <w:spacing w:val="-5"/>
                <w:sz w:val="20"/>
              </w:rPr>
              <w:t> </w:t>
            </w:r>
            <w:r>
              <w:rPr>
                <w:b/>
                <w:sz w:val="20"/>
              </w:rPr>
              <w:t>país(es)</w:t>
            </w:r>
            <w:r>
              <w:rPr>
                <w:b/>
                <w:spacing w:val="-5"/>
                <w:sz w:val="20"/>
              </w:rPr>
              <w:t> </w:t>
            </w:r>
            <w:r>
              <w:rPr>
                <w:b/>
                <w:sz w:val="20"/>
              </w:rPr>
              <w:t>asociado(s)</w:t>
            </w:r>
            <w:r>
              <w:rPr>
                <w:b/>
                <w:spacing w:val="-5"/>
                <w:sz w:val="20"/>
              </w:rPr>
              <w:t> </w:t>
            </w:r>
            <w:r>
              <w:rPr>
                <w:b/>
                <w:sz w:val="20"/>
              </w:rPr>
              <w:t>Sur-Sur</w:t>
            </w:r>
            <w:r>
              <w:rPr>
                <w:b/>
                <w:spacing w:val="-4"/>
                <w:sz w:val="20"/>
              </w:rPr>
              <w:t> </w:t>
            </w:r>
            <w:r>
              <w:rPr>
                <w:b/>
                <w:sz w:val="20"/>
              </w:rPr>
              <w:t>son</w:t>
            </w:r>
            <w:r>
              <w:rPr>
                <w:b/>
                <w:spacing w:val="-4"/>
                <w:sz w:val="20"/>
              </w:rPr>
              <w:t> </w:t>
            </w:r>
            <w:r>
              <w:rPr>
                <w:b/>
                <w:sz w:val="20"/>
              </w:rPr>
              <w:t>los</w:t>
            </w:r>
            <w:r>
              <w:rPr>
                <w:b/>
                <w:spacing w:val="-3"/>
                <w:sz w:val="20"/>
              </w:rPr>
              <w:t> </w:t>
            </w:r>
            <w:r>
              <w:rPr>
                <w:b/>
                <w:sz w:val="20"/>
              </w:rPr>
              <w:t>principales</w:t>
            </w:r>
            <w:r>
              <w:rPr>
                <w:b/>
                <w:spacing w:val="-4"/>
                <w:sz w:val="20"/>
              </w:rPr>
              <w:t> </w:t>
            </w:r>
            <w:r>
              <w:rPr>
                <w:b/>
                <w:sz w:val="20"/>
              </w:rPr>
              <w:t>receptores</w:t>
            </w:r>
            <w:r>
              <w:rPr>
                <w:b/>
                <w:spacing w:val="-3"/>
                <w:sz w:val="20"/>
              </w:rPr>
              <w:t> </w:t>
            </w:r>
            <w:r>
              <w:rPr>
                <w:b/>
                <w:sz w:val="20"/>
              </w:rPr>
              <w:t>de</w:t>
            </w:r>
            <w:r>
              <w:rPr>
                <w:b/>
                <w:spacing w:val="-5"/>
                <w:sz w:val="20"/>
              </w:rPr>
              <w:t> </w:t>
            </w:r>
            <w:r>
              <w:rPr>
                <w:b/>
                <w:sz w:val="20"/>
              </w:rPr>
              <w:t>los</w:t>
            </w:r>
            <w:r>
              <w:rPr>
                <w:b/>
                <w:spacing w:val="-5"/>
                <w:sz w:val="20"/>
              </w:rPr>
              <w:t> </w:t>
            </w:r>
            <w:r>
              <w:rPr>
                <w:b/>
                <w:sz w:val="20"/>
              </w:rPr>
              <w:t>fondos</w:t>
            </w:r>
            <w:r>
              <w:rPr>
                <w:b/>
                <w:spacing w:val="-3"/>
                <w:sz w:val="20"/>
              </w:rPr>
              <w:t> </w:t>
            </w:r>
            <w:r>
              <w:rPr>
                <w:b/>
                <w:sz w:val="20"/>
              </w:rPr>
              <w:t>de</w:t>
            </w:r>
            <w:r>
              <w:rPr>
                <w:b/>
                <w:spacing w:val="-6"/>
                <w:sz w:val="20"/>
              </w:rPr>
              <w:t> </w:t>
            </w:r>
            <w:r>
              <w:rPr>
                <w:b/>
                <w:sz w:val="20"/>
              </w:rPr>
              <w:t>Ayuda para el Comercio que proporciona en favor del empoderamiento</w:t>
            </w:r>
            <w:r>
              <w:rPr>
                <w:b/>
                <w:spacing w:val="-9"/>
                <w:sz w:val="20"/>
              </w:rPr>
              <w:t> </w:t>
            </w:r>
            <w:r>
              <w:rPr>
                <w:b/>
                <w:sz w:val="20"/>
              </w:rPr>
              <w:t>económico?</w:t>
            </w:r>
          </w:p>
          <w:p>
            <w:pPr>
              <w:pStyle w:val="TableParagraph"/>
              <w:spacing w:before="2"/>
              <w:rPr>
                <w:rFonts w:ascii="Times New Roman"/>
                <w:sz w:val="20"/>
              </w:rPr>
            </w:pPr>
          </w:p>
          <w:p>
            <w:pPr>
              <w:pStyle w:val="TableParagraph"/>
              <w:ind w:left="1766"/>
              <w:rPr>
                <w:i/>
                <w:sz w:val="21"/>
              </w:rPr>
            </w:pPr>
            <w:r>
              <w:rPr>
                <w:i/>
                <w:color w:val="808080"/>
                <w:sz w:val="21"/>
              </w:rPr>
              <w:t>[Insertar lista de países asociados receptores de Ayuda para el Comercio]</w:t>
            </w:r>
          </w:p>
          <w:p>
            <w:pPr>
              <w:pStyle w:val="TableParagraph"/>
              <w:rPr>
                <w:rFonts w:ascii="Times New Roman"/>
                <w:sz w:val="24"/>
              </w:rPr>
            </w:pPr>
          </w:p>
          <w:p>
            <w:pPr>
              <w:pStyle w:val="TableParagraph"/>
              <w:spacing w:before="203"/>
              <w:ind w:left="350" w:right="705"/>
              <w:rPr>
                <w:b/>
                <w:sz w:val="20"/>
              </w:rPr>
            </w:pPr>
            <w:r>
              <w:rPr>
                <w:b/>
                <w:sz w:val="20"/>
              </w:rPr>
              <w:t>Información adicional acerca de los principales países receptores de los fondos de Ayuda para el Comercio Sur-Sur que proporciona en favor del empoderamiento económico.</w:t>
            </w:r>
          </w:p>
          <w:p>
            <w:pPr>
              <w:pStyle w:val="TableParagraph"/>
              <w:spacing w:before="2"/>
              <w:rPr>
                <w:rFonts w:ascii="Times New Roman"/>
                <w:sz w:val="20"/>
              </w:rPr>
            </w:pPr>
          </w:p>
          <w:p>
            <w:pPr>
              <w:pStyle w:val="TableParagraph"/>
              <w:ind w:left="2866"/>
              <w:rPr>
                <w:i/>
                <w:sz w:val="21"/>
              </w:rPr>
            </w:pPr>
            <w:r>
              <w:rPr>
                <w:i/>
                <w:color w:val="808080"/>
                <w:sz w:val="21"/>
              </w:rPr>
              <w:t>[Insertar recuadro para comentarios de 5 líneas]</w:t>
            </w:r>
          </w:p>
          <w:p>
            <w:pPr>
              <w:pStyle w:val="TableParagraph"/>
              <w:rPr>
                <w:rFonts w:ascii="Times New Roman"/>
                <w:sz w:val="24"/>
              </w:rPr>
            </w:pPr>
          </w:p>
          <w:p>
            <w:pPr>
              <w:pStyle w:val="TableParagraph"/>
              <w:rPr>
                <w:rFonts w:ascii="Times New Roman"/>
                <w:sz w:val="24"/>
              </w:rPr>
            </w:pPr>
          </w:p>
          <w:p>
            <w:pPr>
              <w:pStyle w:val="TableParagraph"/>
              <w:numPr>
                <w:ilvl w:val="0"/>
                <w:numId w:val="45"/>
              </w:numPr>
              <w:tabs>
                <w:tab w:pos="725" w:val="left" w:leader="none"/>
              </w:tabs>
              <w:spacing w:line="240" w:lineRule="auto" w:before="172" w:after="0"/>
              <w:ind w:left="350" w:right="807" w:firstLine="0"/>
              <w:jc w:val="left"/>
              <w:rPr>
                <w:b/>
                <w:sz w:val="20"/>
              </w:rPr>
            </w:pPr>
            <w:r>
              <w:rPr>
                <w:b/>
                <w:sz w:val="20"/>
              </w:rPr>
              <w:t>¿Qué canales utiliza para proporcionar fondos de Ayuda para el Comercio Sur-Sur en favor del empoderamiento</w:t>
            </w:r>
            <w:r>
              <w:rPr>
                <w:b/>
                <w:spacing w:val="-1"/>
                <w:sz w:val="20"/>
              </w:rPr>
              <w:t> </w:t>
            </w:r>
            <w:r>
              <w:rPr>
                <w:b/>
                <w:sz w:val="20"/>
              </w:rPr>
              <w:t>económico?</w:t>
            </w:r>
          </w:p>
          <w:p>
            <w:pPr>
              <w:pStyle w:val="TableParagraph"/>
              <w:spacing w:before="2"/>
              <w:rPr>
                <w:rFonts w:ascii="Times New Roman"/>
                <w:sz w:val="21"/>
              </w:rPr>
            </w:pPr>
          </w:p>
          <w:p>
            <w:pPr>
              <w:pStyle w:val="TableParagraph"/>
              <w:numPr>
                <w:ilvl w:val="0"/>
                <w:numId w:val="46"/>
              </w:numPr>
              <w:tabs>
                <w:tab w:pos="729" w:val="left" w:leader="none"/>
                <w:tab w:pos="730" w:val="left" w:leader="none"/>
              </w:tabs>
              <w:spacing w:line="240" w:lineRule="auto" w:before="0" w:after="0"/>
              <w:ind w:left="729" w:right="0" w:hanging="379"/>
              <w:jc w:val="left"/>
              <w:rPr>
                <w:sz w:val="18"/>
              </w:rPr>
            </w:pPr>
            <w:r>
              <w:rPr>
                <w:sz w:val="18"/>
              </w:rPr>
              <w:t>Programas</w:t>
            </w:r>
            <w:r>
              <w:rPr>
                <w:spacing w:val="-12"/>
                <w:sz w:val="18"/>
              </w:rPr>
              <w:t> </w:t>
            </w:r>
            <w:r>
              <w:rPr>
                <w:sz w:val="18"/>
              </w:rPr>
              <w:t>bilaterales</w:t>
            </w:r>
          </w:p>
          <w:p>
            <w:pPr>
              <w:pStyle w:val="TableParagraph"/>
              <w:numPr>
                <w:ilvl w:val="0"/>
                <w:numId w:val="46"/>
              </w:numPr>
              <w:tabs>
                <w:tab w:pos="729" w:val="left" w:leader="none"/>
                <w:tab w:pos="730" w:val="left" w:leader="none"/>
              </w:tabs>
              <w:spacing w:line="240" w:lineRule="auto" w:before="119" w:after="0"/>
              <w:ind w:left="729" w:right="0" w:hanging="379"/>
              <w:jc w:val="left"/>
              <w:rPr>
                <w:sz w:val="18"/>
              </w:rPr>
            </w:pPr>
            <w:r>
              <w:rPr>
                <w:sz w:val="18"/>
              </w:rPr>
              <w:t>Programas</w:t>
            </w:r>
            <w:r>
              <w:rPr>
                <w:spacing w:val="-12"/>
                <w:sz w:val="18"/>
              </w:rPr>
              <w:t> </w:t>
            </w:r>
            <w:r>
              <w:rPr>
                <w:sz w:val="18"/>
              </w:rPr>
              <w:t>regionales</w:t>
            </w:r>
          </w:p>
          <w:p>
            <w:pPr>
              <w:pStyle w:val="TableParagraph"/>
              <w:numPr>
                <w:ilvl w:val="0"/>
                <w:numId w:val="46"/>
              </w:numPr>
              <w:tabs>
                <w:tab w:pos="729" w:val="left" w:leader="none"/>
                <w:tab w:pos="730" w:val="left" w:leader="none"/>
              </w:tabs>
              <w:spacing w:line="240" w:lineRule="auto" w:before="121" w:after="0"/>
              <w:ind w:left="729" w:right="0" w:hanging="379"/>
              <w:jc w:val="left"/>
              <w:rPr>
                <w:sz w:val="18"/>
              </w:rPr>
            </w:pPr>
            <w:r>
              <w:rPr>
                <w:sz w:val="18"/>
              </w:rPr>
              <w:t>Programas</w:t>
            </w:r>
            <w:r>
              <w:rPr>
                <w:spacing w:val="-4"/>
                <w:sz w:val="18"/>
              </w:rPr>
              <w:t> </w:t>
            </w:r>
            <w:r>
              <w:rPr>
                <w:sz w:val="18"/>
              </w:rPr>
              <w:t>multilaterales</w:t>
            </w:r>
          </w:p>
          <w:p>
            <w:pPr>
              <w:pStyle w:val="TableParagraph"/>
              <w:numPr>
                <w:ilvl w:val="0"/>
                <w:numId w:val="46"/>
              </w:numPr>
              <w:tabs>
                <w:tab w:pos="729" w:val="left" w:leader="none"/>
                <w:tab w:pos="730" w:val="left" w:leader="none"/>
              </w:tabs>
              <w:spacing w:line="240" w:lineRule="auto" w:before="119" w:after="0"/>
              <w:ind w:left="729" w:right="0" w:hanging="379"/>
              <w:jc w:val="left"/>
              <w:rPr>
                <w:sz w:val="18"/>
              </w:rPr>
            </w:pPr>
            <w:r>
              <w:rPr>
                <w:sz w:val="18"/>
              </w:rPr>
              <w:t>Otros, por ejemplo, nuevos programas o</w:t>
            </w:r>
            <w:r>
              <w:rPr>
                <w:spacing w:val="-4"/>
                <w:sz w:val="18"/>
              </w:rPr>
              <w:t> </w:t>
            </w:r>
            <w:r>
              <w:rPr>
                <w:sz w:val="18"/>
              </w:rPr>
              <w:t>instituciones</w:t>
            </w:r>
          </w:p>
          <w:p>
            <w:pPr>
              <w:pStyle w:val="TableParagraph"/>
              <w:spacing w:before="10"/>
              <w:rPr>
                <w:rFonts w:ascii="Times New Roman"/>
                <w:sz w:val="20"/>
              </w:rPr>
            </w:pPr>
          </w:p>
          <w:p>
            <w:pPr>
              <w:pStyle w:val="TableParagraph"/>
              <w:ind w:left="350"/>
              <w:rPr>
                <w:b/>
                <w:sz w:val="20"/>
              </w:rPr>
            </w:pPr>
            <w:r>
              <w:rPr>
                <w:b/>
                <w:sz w:val="20"/>
              </w:rPr>
              <w:t>Sírvase facilitar información más detallada sobre los canales que utiliza para proporcionar fondos de Ayuda para el Comercio Sur-Sur en favor del empoderamiento económico.</w:t>
            </w:r>
          </w:p>
          <w:p>
            <w:pPr>
              <w:pStyle w:val="TableParagraph"/>
              <w:spacing w:before="2"/>
              <w:rPr>
                <w:rFonts w:ascii="Times New Roman"/>
                <w:sz w:val="20"/>
              </w:rPr>
            </w:pPr>
          </w:p>
          <w:p>
            <w:pPr>
              <w:pStyle w:val="TableParagraph"/>
              <w:ind w:left="2866"/>
              <w:rPr>
                <w:i/>
                <w:sz w:val="21"/>
              </w:rPr>
            </w:pPr>
            <w:r>
              <w:rPr>
                <w:i/>
                <w:color w:val="808080"/>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5"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ind w:left="350" w:right="705"/>
              <w:rPr>
                <w:b/>
                <w:sz w:val="20"/>
              </w:rPr>
            </w:pPr>
            <w:r>
              <w:rPr>
                <w:b/>
                <w:sz w:val="20"/>
              </w:rPr>
              <w:t>48. ¿Con qué asociado(s) Sur-Sur colabora para proporcionar fondos de Ayuda para el Comercio en favor del empoderamiento económico?</w:t>
            </w:r>
          </w:p>
          <w:p>
            <w:pPr>
              <w:pStyle w:val="TableParagraph"/>
              <w:spacing w:before="1"/>
              <w:rPr>
                <w:rFonts w:ascii="Times New Roman"/>
                <w:sz w:val="21"/>
              </w:rPr>
            </w:pPr>
          </w:p>
          <w:p>
            <w:pPr>
              <w:pStyle w:val="TableParagraph"/>
              <w:ind w:left="350"/>
              <w:rPr>
                <w:b/>
                <w:sz w:val="20"/>
              </w:rPr>
            </w:pPr>
            <w:r>
              <w:rPr>
                <w:b/>
                <w:sz w:val="20"/>
              </w:rPr>
              <w:t>(Puede marcar más de una casilla y/o no marcar ninguna si no se ha aliado con nadie)</w:t>
            </w:r>
          </w:p>
          <w:p>
            <w:pPr>
              <w:pStyle w:val="TableParagraph"/>
              <w:rPr>
                <w:rFonts w:ascii="Times New Roman"/>
                <w:sz w:val="20"/>
              </w:rPr>
            </w:pPr>
          </w:p>
          <w:p>
            <w:pPr>
              <w:pStyle w:val="TableParagraph"/>
              <w:spacing w:before="5" w:after="1"/>
              <w:rPr>
                <w:rFonts w:ascii="Times New Roman"/>
                <w:sz w:val="12"/>
              </w:rPr>
            </w:pPr>
          </w:p>
          <w:p>
            <w:pPr>
              <w:pStyle w:val="TableParagraph"/>
              <w:ind w:left="414"/>
              <w:rPr>
                <w:rFonts w:ascii="Times New Roman"/>
                <w:sz w:val="20"/>
              </w:rPr>
            </w:pPr>
            <w:r>
              <w:rPr>
                <w:rFonts w:ascii="Times New Roman"/>
                <w:sz w:val="20"/>
              </w:rPr>
              <w:drawing>
                <wp:inline distT="0" distB="0" distL="0" distR="0">
                  <wp:extent cx="5926556" cy="2820543"/>
                  <wp:effectExtent l="0" t="0" r="0" b="0"/>
                  <wp:docPr id="521" name="image10.jpeg" descr=""/>
                  <wp:cNvGraphicFramePr>
                    <a:graphicFrameLocks noChangeAspect="1"/>
                  </wp:cNvGraphicFramePr>
                  <a:graphic>
                    <a:graphicData uri="http://schemas.openxmlformats.org/drawingml/2006/picture">
                      <pic:pic>
                        <pic:nvPicPr>
                          <pic:cNvPr id="522" name="image10.jpeg"/>
                          <pic:cNvPicPr/>
                        </pic:nvPicPr>
                        <pic:blipFill>
                          <a:blip r:embed="rId19" cstate="print"/>
                          <a:stretch>
                            <a:fillRect/>
                          </a:stretch>
                        </pic:blipFill>
                        <pic:spPr>
                          <a:xfrm>
                            <a:off x="0" y="0"/>
                            <a:ext cx="5926556" cy="2820543"/>
                          </a:xfrm>
                          <a:prstGeom prst="rect">
                            <a:avLst/>
                          </a:prstGeom>
                        </pic:spPr>
                      </pic:pic>
                    </a:graphicData>
                  </a:graphic>
                </wp:inline>
              </w:drawing>
            </w:r>
            <w:r>
              <w:rPr>
                <w:rFonts w:ascii="Times New Roman"/>
                <w:sz w:val="20"/>
              </w:rPr>
            </w:r>
          </w:p>
          <w:p>
            <w:pPr>
              <w:pStyle w:val="TableParagraph"/>
              <w:spacing w:before="3"/>
              <w:rPr>
                <w:rFonts w:ascii="Times New Roman"/>
                <w:sz w:val="30"/>
              </w:rPr>
            </w:pPr>
          </w:p>
          <w:p>
            <w:pPr>
              <w:pStyle w:val="TableParagraph"/>
              <w:ind w:left="350" w:right="1605"/>
              <w:jc w:val="both"/>
              <w:rPr>
                <w:b/>
                <w:sz w:val="20"/>
              </w:rPr>
            </w:pPr>
            <w:r>
              <w:rPr>
                <w:b/>
                <w:sz w:val="20"/>
              </w:rPr>
              <w:t>Información adicional acerca de los asociados Sur-Sur con</w:t>
            </w:r>
            <w:r>
              <w:rPr>
                <w:b/>
                <w:spacing w:val="-43"/>
                <w:sz w:val="20"/>
              </w:rPr>
              <w:t> </w:t>
            </w:r>
            <w:r>
              <w:rPr>
                <w:b/>
                <w:sz w:val="20"/>
              </w:rPr>
              <w:t>los que colabora para proporcionar fondos de Ayuda para el Comercio de forma coherente en favor del empoderamiento</w:t>
            </w:r>
            <w:r>
              <w:rPr>
                <w:b/>
                <w:spacing w:val="-1"/>
                <w:sz w:val="20"/>
              </w:rPr>
              <w:t> </w:t>
            </w:r>
            <w:r>
              <w:rPr>
                <w:b/>
                <w:sz w:val="20"/>
              </w:rPr>
              <w:t>económico.</w:t>
            </w:r>
          </w:p>
          <w:p>
            <w:pPr>
              <w:pStyle w:val="TableParagraph"/>
              <w:spacing w:before="1"/>
              <w:rPr>
                <w:rFonts w:ascii="Times New Roman"/>
                <w:sz w:val="20"/>
              </w:rPr>
            </w:pPr>
          </w:p>
          <w:p>
            <w:pPr>
              <w:pStyle w:val="TableParagraph"/>
              <w:ind w:left="2866"/>
              <w:rPr>
                <w:i/>
                <w:sz w:val="21"/>
              </w:rPr>
            </w:pPr>
            <w:r>
              <w:rPr>
                <w:i/>
                <w:color w:val="808080"/>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901"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ind w:left="350" w:right="674"/>
              <w:rPr>
                <w:b/>
                <w:sz w:val="20"/>
              </w:rPr>
            </w:pPr>
            <w:r>
              <w:rPr>
                <w:b/>
                <w:sz w:val="20"/>
              </w:rPr>
              <w:t>49. De cara al futuro, ¿en qué categoría(s) de financiación de la Ayuda para el Comercio prevé seguir proporcionando apoyo de este tipo a los asociados Sur-Sur para promover el empoderamiento económico?</w:t>
            </w:r>
          </w:p>
          <w:p>
            <w:pPr>
              <w:pStyle w:val="TableParagraph"/>
              <w:spacing w:before="2"/>
              <w:rPr>
                <w:rFonts w:ascii="Times New Roman"/>
                <w:sz w:val="21"/>
              </w:rPr>
            </w:pPr>
          </w:p>
          <w:p>
            <w:pPr>
              <w:pStyle w:val="TableParagraph"/>
              <w:ind w:left="350"/>
              <w:rPr>
                <w:b/>
                <w:sz w:val="20"/>
              </w:rPr>
            </w:pPr>
            <w:r>
              <w:rPr>
                <w:b/>
                <w:sz w:val="20"/>
              </w:rPr>
              <w:t>(Puede marcar más de una casilla y/o dejar casillas vacías si no proporciona apoyo a esos efectos)</w:t>
            </w:r>
          </w:p>
          <w:p>
            <w:pPr>
              <w:pStyle w:val="TableParagraph"/>
              <w:spacing w:before="2"/>
              <w:rPr>
                <w:rFonts w:ascii="Times New Roman"/>
                <w:sz w:val="20"/>
              </w:rPr>
            </w:pPr>
          </w:p>
          <w:p>
            <w:pPr>
              <w:pStyle w:val="TableParagraph"/>
              <w:numPr>
                <w:ilvl w:val="0"/>
                <w:numId w:val="47"/>
              </w:numPr>
              <w:tabs>
                <w:tab w:pos="729" w:val="left" w:leader="none"/>
                <w:tab w:pos="730" w:val="left" w:leader="none"/>
              </w:tabs>
              <w:spacing w:line="240" w:lineRule="auto" w:before="0" w:after="0"/>
              <w:ind w:left="729" w:right="0" w:hanging="379"/>
              <w:jc w:val="left"/>
              <w:rPr>
                <w:b/>
                <w:i/>
                <w:sz w:val="21"/>
              </w:rPr>
            </w:pPr>
            <w:r>
              <w:rPr>
                <w:b/>
                <w:i/>
                <w:sz w:val="21"/>
              </w:rPr>
              <w:t>Políticas y reglamentos</w:t>
            </w:r>
            <w:r>
              <w:rPr>
                <w:b/>
                <w:i/>
                <w:spacing w:val="-12"/>
                <w:sz w:val="21"/>
              </w:rPr>
              <w:t> </w:t>
            </w:r>
            <w:r>
              <w:rPr>
                <w:b/>
                <w:i/>
                <w:sz w:val="21"/>
              </w:rPr>
              <w:t>comerciales</w:t>
            </w:r>
          </w:p>
          <w:p>
            <w:pPr>
              <w:pStyle w:val="TableParagraph"/>
              <w:spacing w:line="228" w:lineRule="auto" w:before="117"/>
              <w:ind w:left="350" w:right="370"/>
              <w:rPr>
                <w:i/>
                <w:sz w:val="21"/>
              </w:rPr>
            </w:pPr>
            <w:r>
              <w:rPr>
                <w:i/>
                <w:sz w:val="21"/>
              </w:rPr>
              <w:t>(con</w:t>
            </w:r>
            <w:r>
              <w:rPr>
                <w:i/>
                <w:spacing w:val="-38"/>
                <w:sz w:val="21"/>
              </w:rPr>
              <w:t> </w:t>
            </w:r>
            <w:r>
              <w:rPr>
                <w:i/>
                <w:sz w:val="21"/>
              </w:rPr>
              <w:t>inclusión</w:t>
            </w:r>
            <w:r>
              <w:rPr>
                <w:i/>
                <w:spacing w:val="-37"/>
                <w:sz w:val="21"/>
              </w:rPr>
              <w:t> </w:t>
            </w:r>
            <w:r>
              <w:rPr>
                <w:i/>
                <w:sz w:val="21"/>
              </w:rPr>
              <w:t>de:</w:t>
            </w:r>
            <w:r>
              <w:rPr>
                <w:i/>
                <w:spacing w:val="-37"/>
                <w:sz w:val="21"/>
              </w:rPr>
              <w:t> </w:t>
            </w:r>
            <w:r>
              <w:rPr>
                <w:i/>
                <w:sz w:val="21"/>
              </w:rPr>
              <w:t>formación</w:t>
            </w:r>
            <w:r>
              <w:rPr>
                <w:i/>
                <w:spacing w:val="-37"/>
                <w:sz w:val="21"/>
              </w:rPr>
              <w:t> </w:t>
            </w:r>
            <w:r>
              <w:rPr>
                <w:i/>
                <w:sz w:val="21"/>
              </w:rPr>
              <w:t>de</w:t>
            </w:r>
            <w:r>
              <w:rPr>
                <w:i/>
                <w:spacing w:val="-37"/>
                <w:sz w:val="21"/>
              </w:rPr>
              <w:t> </w:t>
            </w:r>
            <w:r>
              <w:rPr>
                <w:i/>
                <w:sz w:val="21"/>
              </w:rPr>
              <w:t>funcionarios</w:t>
            </w:r>
            <w:r>
              <w:rPr>
                <w:i/>
                <w:spacing w:val="-36"/>
                <w:sz w:val="21"/>
              </w:rPr>
              <w:t> </w:t>
            </w:r>
            <w:r>
              <w:rPr>
                <w:i/>
                <w:sz w:val="21"/>
              </w:rPr>
              <w:t>de</w:t>
            </w:r>
            <w:r>
              <w:rPr>
                <w:i/>
                <w:spacing w:val="-37"/>
                <w:sz w:val="21"/>
              </w:rPr>
              <w:t> </w:t>
            </w:r>
            <w:r>
              <w:rPr>
                <w:i/>
                <w:sz w:val="21"/>
              </w:rPr>
              <w:t>servicios</w:t>
            </w:r>
            <w:r>
              <w:rPr>
                <w:i/>
                <w:spacing w:val="-37"/>
                <w:sz w:val="21"/>
              </w:rPr>
              <w:t> </w:t>
            </w:r>
            <w:r>
              <w:rPr>
                <w:i/>
                <w:sz w:val="21"/>
              </w:rPr>
              <w:t>comerciales,</w:t>
            </w:r>
            <w:r>
              <w:rPr>
                <w:i/>
                <w:spacing w:val="-37"/>
                <w:sz w:val="21"/>
              </w:rPr>
              <w:t> </w:t>
            </w:r>
            <w:r>
              <w:rPr>
                <w:i/>
                <w:sz w:val="21"/>
              </w:rPr>
              <w:t>análisis</w:t>
            </w:r>
            <w:r>
              <w:rPr>
                <w:i/>
                <w:spacing w:val="-37"/>
                <w:sz w:val="21"/>
              </w:rPr>
              <w:t> </w:t>
            </w:r>
            <w:r>
              <w:rPr>
                <w:i/>
                <w:sz w:val="21"/>
              </w:rPr>
              <w:t>de</w:t>
            </w:r>
            <w:r>
              <w:rPr>
                <w:i/>
                <w:spacing w:val="-36"/>
                <w:sz w:val="21"/>
              </w:rPr>
              <w:t> </w:t>
            </w:r>
            <w:r>
              <w:rPr>
                <w:i/>
                <w:sz w:val="21"/>
              </w:rPr>
              <w:t>propuestas</w:t>
            </w:r>
            <w:r>
              <w:rPr>
                <w:i/>
                <w:spacing w:val="-37"/>
                <w:sz w:val="21"/>
              </w:rPr>
              <w:t> </w:t>
            </w:r>
            <w:r>
              <w:rPr>
                <w:i/>
                <w:sz w:val="21"/>
              </w:rPr>
              <w:t>y</w:t>
            </w:r>
            <w:r>
              <w:rPr>
                <w:i/>
                <w:spacing w:val="-38"/>
                <w:sz w:val="21"/>
              </w:rPr>
              <w:t> </w:t>
            </w:r>
            <w:r>
              <w:rPr>
                <w:i/>
                <w:sz w:val="21"/>
              </w:rPr>
              <w:t>posiciones y</w:t>
            </w:r>
            <w:r>
              <w:rPr>
                <w:i/>
                <w:spacing w:val="-30"/>
                <w:sz w:val="21"/>
              </w:rPr>
              <w:t> </w:t>
            </w:r>
            <w:r>
              <w:rPr>
                <w:i/>
                <w:sz w:val="21"/>
              </w:rPr>
              <w:t>de</w:t>
            </w:r>
            <w:r>
              <w:rPr>
                <w:i/>
                <w:spacing w:val="-29"/>
                <w:sz w:val="21"/>
              </w:rPr>
              <w:t> </w:t>
            </w:r>
            <w:r>
              <w:rPr>
                <w:i/>
                <w:sz w:val="21"/>
              </w:rPr>
              <w:t>su</w:t>
            </w:r>
            <w:r>
              <w:rPr>
                <w:i/>
                <w:spacing w:val="-30"/>
                <w:sz w:val="21"/>
              </w:rPr>
              <w:t> </w:t>
            </w:r>
            <w:r>
              <w:rPr>
                <w:i/>
                <w:sz w:val="21"/>
              </w:rPr>
              <w:t>repercusión,</w:t>
            </w:r>
            <w:r>
              <w:rPr>
                <w:i/>
                <w:spacing w:val="-29"/>
                <w:sz w:val="21"/>
              </w:rPr>
              <w:t> </w:t>
            </w:r>
            <w:r>
              <w:rPr>
                <w:i/>
                <w:sz w:val="21"/>
              </w:rPr>
              <w:t>apoyo</w:t>
            </w:r>
            <w:r>
              <w:rPr>
                <w:i/>
                <w:spacing w:val="-28"/>
                <w:sz w:val="21"/>
              </w:rPr>
              <w:t> </w:t>
            </w:r>
            <w:r>
              <w:rPr>
                <w:i/>
                <w:sz w:val="21"/>
              </w:rPr>
              <w:t>a</w:t>
            </w:r>
            <w:r>
              <w:rPr>
                <w:i/>
                <w:spacing w:val="-28"/>
                <w:sz w:val="21"/>
              </w:rPr>
              <w:t> </w:t>
            </w:r>
            <w:r>
              <w:rPr>
                <w:i/>
                <w:sz w:val="21"/>
              </w:rPr>
              <w:t>las</w:t>
            </w:r>
            <w:r>
              <w:rPr>
                <w:i/>
                <w:spacing w:val="-30"/>
                <w:sz w:val="21"/>
              </w:rPr>
              <w:t> </w:t>
            </w:r>
            <w:r>
              <w:rPr>
                <w:i/>
                <w:sz w:val="21"/>
              </w:rPr>
              <w:t>partes</w:t>
            </w:r>
            <w:r>
              <w:rPr>
                <w:i/>
                <w:spacing w:val="-29"/>
                <w:sz w:val="21"/>
              </w:rPr>
              <w:t> </w:t>
            </w:r>
            <w:r>
              <w:rPr>
                <w:i/>
                <w:sz w:val="21"/>
              </w:rPr>
              <w:t>interesadas</w:t>
            </w:r>
            <w:r>
              <w:rPr>
                <w:i/>
                <w:spacing w:val="-29"/>
                <w:sz w:val="21"/>
              </w:rPr>
              <w:t> </w:t>
            </w:r>
            <w:r>
              <w:rPr>
                <w:i/>
                <w:sz w:val="21"/>
              </w:rPr>
              <w:t>nacionales</w:t>
            </w:r>
            <w:r>
              <w:rPr>
                <w:i/>
                <w:spacing w:val="-29"/>
                <w:sz w:val="21"/>
              </w:rPr>
              <w:t> </w:t>
            </w:r>
            <w:r>
              <w:rPr>
                <w:i/>
                <w:sz w:val="21"/>
              </w:rPr>
              <w:t>para</w:t>
            </w:r>
            <w:r>
              <w:rPr>
                <w:i/>
                <w:spacing w:val="-29"/>
                <w:sz w:val="21"/>
              </w:rPr>
              <w:t> </w:t>
            </w:r>
            <w:r>
              <w:rPr>
                <w:i/>
                <w:sz w:val="21"/>
              </w:rPr>
              <w:t>articular</w:t>
            </w:r>
            <w:r>
              <w:rPr>
                <w:i/>
                <w:spacing w:val="-29"/>
                <w:sz w:val="21"/>
              </w:rPr>
              <w:t> </w:t>
            </w:r>
            <w:r>
              <w:rPr>
                <w:i/>
                <w:sz w:val="21"/>
              </w:rPr>
              <w:t>los</w:t>
            </w:r>
            <w:r>
              <w:rPr>
                <w:i/>
                <w:spacing w:val="-29"/>
                <w:sz w:val="21"/>
              </w:rPr>
              <w:t> </w:t>
            </w:r>
            <w:r>
              <w:rPr>
                <w:i/>
                <w:sz w:val="21"/>
              </w:rPr>
              <w:t>intereses</w:t>
            </w:r>
            <w:r>
              <w:rPr>
                <w:i/>
                <w:spacing w:val="-29"/>
                <w:sz w:val="21"/>
              </w:rPr>
              <w:t> </w:t>
            </w:r>
            <w:r>
              <w:rPr>
                <w:i/>
                <w:sz w:val="21"/>
              </w:rPr>
              <w:t>comerciales</w:t>
            </w:r>
            <w:r>
              <w:rPr>
                <w:i/>
                <w:spacing w:val="-29"/>
                <w:sz w:val="21"/>
              </w:rPr>
              <w:t> </w:t>
            </w:r>
            <w:r>
              <w:rPr>
                <w:i/>
                <w:sz w:val="21"/>
              </w:rPr>
              <w:t>y determinar las compensaciones de las ventajas y desventajas recíprocas, cuestiones relativas a diferencias,</w:t>
            </w:r>
            <w:r>
              <w:rPr>
                <w:i/>
                <w:spacing w:val="-31"/>
                <w:sz w:val="21"/>
              </w:rPr>
              <w:t> </w:t>
            </w:r>
            <w:r>
              <w:rPr>
                <w:i/>
                <w:sz w:val="21"/>
              </w:rPr>
              <w:t>apoyo</w:t>
            </w:r>
            <w:r>
              <w:rPr>
                <w:i/>
                <w:spacing w:val="-30"/>
                <w:sz w:val="21"/>
              </w:rPr>
              <w:t> </w:t>
            </w:r>
            <w:r>
              <w:rPr>
                <w:i/>
                <w:sz w:val="21"/>
              </w:rPr>
              <w:t>institucional</w:t>
            </w:r>
            <w:r>
              <w:rPr>
                <w:i/>
                <w:spacing w:val="-30"/>
                <w:sz w:val="21"/>
              </w:rPr>
              <w:t> </w:t>
            </w:r>
            <w:r>
              <w:rPr>
                <w:i/>
                <w:sz w:val="21"/>
              </w:rPr>
              <w:t>y</w:t>
            </w:r>
            <w:r>
              <w:rPr>
                <w:i/>
                <w:spacing w:val="-31"/>
                <w:sz w:val="21"/>
              </w:rPr>
              <w:t> </w:t>
            </w:r>
            <w:r>
              <w:rPr>
                <w:i/>
                <w:sz w:val="21"/>
              </w:rPr>
              <w:t>técnico</w:t>
            </w:r>
            <w:r>
              <w:rPr>
                <w:i/>
                <w:spacing w:val="-30"/>
                <w:sz w:val="21"/>
              </w:rPr>
              <w:t> </w:t>
            </w:r>
            <w:r>
              <w:rPr>
                <w:i/>
                <w:sz w:val="21"/>
              </w:rPr>
              <w:t>para</w:t>
            </w:r>
            <w:r>
              <w:rPr>
                <w:i/>
                <w:spacing w:val="-30"/>
                <w:sz w:val="21"/>
              </w:rPr>
              <w:t> </w:t>
            </w:r>
            <w:r>
              <w:rPr>
                <w:i/>
                <w:sz w:val="21"/>
              </w:rPr>
              <w:t>facilitar</w:t>
            </w:r>
            <w:r>
              <w:rPr>
                <w:i/>
                <w:spacing w:val="-30"/>
                <w:sz w:val="21"/>
              </w:rPr>
              <w:t> </w:t>
            </w:r>
            <w:r>
              <w:rPr>
                <w:i/>
                <w:sz w:val="21"/>
              </w:rPr>
              <w:t>la</w:t>
            </w:r>
            <w:r>
              <w:rPr>
                <w:i/>
                <w:spacing w:val="-30"/>
                <w:sz w:val="21"/>
              </w:rPr>
              <w:t> </w:t>
            </w:r>
            <w:r>
              <w:rPr>
                <w:i/>
                <w:sz w:val="21"/>
              </w:rPr>
              <w:t>aplicación</w:t>
            </w:r>
            <w:r>
              <w:rPr>
                <w:i/>
                <w:spacing w:val="-31"/>
                <w:sz w:val="21"/>
              </w:rPr>
              <w:t> </w:t>
            </w:r>
            <w:r>
              <w:rPr>
                <w:i/>
                <w:sz w:val="21"/>
              </w:rPr>
              <w:t>de</w:t>
            </w:r>
            <w:r>
              <w:rPr>
                <w:i/>
                <w:spacing w:val="-29"/>
                <w:sz w:val="21"/>
              </w:rPr>
              <w:t> </w:t>
            </w:r>
            <w:r>
              <w:rPr>
                <w:i/>
                <w:sz w:val="21"/>
              </w:rPr>
              <w:t>acuerdos</w:t>
            </w:r>
            <w:r>
              <w:rPr>
                <w:i/>
                <w:spacing w:val="-29"/>
                <w:sz w:val="21"/>
              </w:rPr>
              <w:t> </w:t>
            </w:r>
            <w:r>
              <w:rPr>
                <w:i/>
                <w:sz w:val="21"/>
              </w:rPr>
              <w:t>comerciales</w:t>
            </w:r>
            <w:r>
              <w:rPr>
                <w:i/>
                <w:spacing w:val="-30"/>
                <w:sz w:val="21"/>
              </w:rPr>
              <w:t> </w:t>
            </w:r>
            <w:r>
              <w:rPr>
                <w:i/>
                <w:sz w:val="21"/>
              </w:rPr>
              <w:t>y</w:t>
            </w:r>
            <w:r>
              <w:rPr>
                <w:i/>
                <w:spacing w:val="-31"/>
                <w:sz w:val="21"/>
              </w:rPr>
              <w:t> </w:t>
            </w:r>
            <w:r>
              <w:rPr>
                <w:i/>
                <w:sz w:val="21"/>
              </w:rPr>
              <w:t>adaptar</w:t>
            </w:r>
            <w:r>
              <w:rPr>
                <w:i/>
                <w:spacing w:val="-30"/>
                <w:sz w:val="21"/>
              </w:rPr>
              <w:t> </w:t>
            </w:r>
            <w:r>
              <w:rPr>
                <w:i/>
                <w:sz w:val="21"/>
              </w:rPr>
              <w:t>y cumplir las</w:t>
            </w:r>
            <w:r>
              <w:rPr>
                <w:i/>
                <w:spacing w:val="-8"/>
                <w:sz w:val="21"/>
              </w:rPr>
              <w:t> </w:t>
            </w:r>
            <w:r>
              <w:rPr>
                <w:i/>
                <w:sz w:val="21"/>
              </w:rPr>
              <w:t>normas).</w:t>
            </w:r>
          </w:p>
          <w:p>
            <w:pPr>
              <w:pStyle w:val="TableParagraph"/>
              <w:numPr>
                <w:ilvl w:val="1"/>
                <w:numId w:val="47"/>
              </w:numPr>
              <w:tabs>
                <w:tab w:pos="850" w:val="left" w:leader="none"/>
              </w:tabs>
              <w:spacing w:line="240" w:lineRule="auto" w:before="123" w:after="0"/>
              <w:ind w:left="849" w:right="0" w:hanging="120"/>
              <w:jc w:val="left"/>
              <w:rPr>
                <w:sz w:val="18"/>
              </w:rPr>
            </w:pPr>
            <w:r>
              <w:rPr>
                <w:sz w:val="18"/>
              </w:rPr>
              <w:t>Política comercial y gestión</w:t>
            </w:r>
            <w:r>
              <w:rPr>
                <w:spacing w:val="-4"/>
                <w:sz w:val="18"/>
              </w:rPr>
              <w:t> </w:t>
            </w:r>
            <w:r>
              <w:rPr>
                <w:sz w:val="18"/>
              </w:rPr>
              <w:t>administrativa</w:t>
            </w:r>
          </w:p>
          <w:p>
            <w:pPr>
              <w:pStyle w:val="TableParagraph"/>
              <w:numPr>
                <w:ilvl w:val="1"/>
                <w:numId w:val="47"/>
              </w:numPr>
              <w:tabs>
                <w:tab w:pos="850" w:val="left" w:leader="none"/>
              </w:tabs>
              <w:spacing w:line="240" w:lineRule="auto" w:before="122" w:after="0"/>
              <w:ind w:left="849" w:right="0" w:hanging="120"/>
              <w:jc w:val="left"/>
              <w:rPr>
                <w:sz w:val="18"/>
              </w:rPr>
            </w:pPr>
            <w:r>
              <w:rPr>
                <w:sz w:val="18"/>
              </w:rPr>
              <w:t>Facilitación del</w:t>
            </w:r>
            <w:r>
              <w:rPr>
                <w:spacing w:val="-2"/>
                <w:sz w:val="18"/>
              </w:rPr>
              <w:t> </w:t>
            </w:r>
            <w:r>
              <w:rPr>
                <w:sz w:val="18"/>
              </w:rPr>
              <w:t>comercio</w:t>
            </w:r>
          </w:p>
          <w:p>
            <w:pPr>
              <w:pStyle w:val="TableParagraph"/>
              <w:numPr>
                <w:ilvl w:val="1"/>
                <w:numId w:val="47"/>
              </w:numPr>
              <w:tabs>
                <w:tab w:pos="850" w:val="left" w:leader="none"/>
              </w:tabs>
              <w:spacing w:line="240" w:lineRule="auto" w:before="119" w:after="0"/>
              <w:ind w:left="849" w:right="0" w:hanging="120"/>
              <w:jc w:val="left"/>
              <w:rPr>
                <w:sz w:val="18"/>
              </w:rPr>
            </w:pPr>
            <w:r>
              <w:rPr>
                <w:sz w:val="18"/>
              </w:rPr>
              <w:t>Acuerdos comerciales regionales</w:t>
            </w:r>
            <w:r>
              <w:rPr>
                <w:spacing w:val="-4"/>
                <w:sz w:val="18"/>
              </w:rPr>
              <w:t> </w:t>
            </w:r>
            <w:r>
              <w:rPr>
                <w:sz w:val="18"/>
              </w:rPr>
              <w:t>(ACR)</w:t>
            </w:r>
          </w:p>
          <w:p>
            <w:pPr>
              <w:pStyle w:val="TableParagraph"/>
              <w:numPr>
                <w:ilvl w:val="1"/>
                <w:numId w:val="47"/>
              </w:numPr>
              <w:tabs>
                <w:tab w:pos="850" w:val="left" w:leader="none"/>
              </w:tabs>
              <w:spacing w:line="240" w:lineRule="auto" w:before="121" w:after="0"/>
              <w:ind w:left="849" w:right="0" w:hanging="120"/>
              <w:jc w:val="left"/>
              <w:rPr>
                <w:sz w:val="18"/>
              </w:rPr>
            </w:pPr>
            <w:r>
              <w:rPr>
                <w:sz w:val="18"/>
              </w:rPr>
              <w:t>Negociaciones Comerciales</w:t>
            </w:r>
            <w:r>
              <w:rPr>
                <w:spacing w:val="-7"/>
                <w:sz w:val="18"/>
              </w:rPr>
              <w:t> </w:t>
            </w:r>
            <w:r>
              <w:rPr>
                <w:sz w:val="18"/>
              </w:rPr>
              <w:t>Multilaterales</w:t>
            </w:r>
          </w:p>
          <w:p>
            <w:pPr>
              <w:pStyle w:val="TableParagraph"/>
              <w:numPr>
                <w:ilvl w:val="1"/>
                <w:numId w:val="47"/>
              </w:numPr>
              <w:tabs>
                <w:tab w:pos="850" w:val="left" w:leader="none"/>
              </w:tabs>
              <w:spacing w:line="240" w:lineRule="auto" w:before="119" w:after="0"/>
              <w:ind w:left="849" w:right="0" w:hanging="120"/>
              <w:jc w:val="left"/>
              <w:rPr>
                <w:sz w:val="18"/>
              </w:rPr>
            </w:pPr>
            <w:r>
              <w:rPr>
                <w:sz w:val="18"/>
              </w:rPr>
              <w:t>Educación/formación en materia de</w:t>
            </w:r>
            <w:r>
              <w:rPr>
                <w:spacing w:val="-4"/>
                <w:sz w:val="18"/>
              </w:rPr>
              <w:t> </w:t>
            </w:r>
            <w:r>
              <w:rPr>
                <w:sz w:val="18"/>
              </w:rPr>
              <w:t>comercio</w:t>
            </w:r>
          </w:p>
          <w:p>
            <w:pPr>
              <w:pStyle w:val="TableParagraph"/>
              <w:numPr>
                <w:ilvl w:val="0"/>
                <w:numId w:val="47"/>
              </w:numPr>
              <w:tabs>
                <w:tab w:pos="729" w:val="left" w:leader="none"/>
                <w:tab w:pos="730" w:val="left" w:leader="none"/>
              </w:tabs>
              <w:spacing w:line="240" w:lineRule="auto" w:before="110" w:after="0"/>
              <w:ind w:left="729" w:right="0" w:hanging="379"/>
              <w:jc w:val="left"/>
              <w:rPr>
                <w:b/>
                <w:i/>
                <w:sz w:val="21"/>
              </w:rPr>
            </w:pPr>
            <w:r>
              <w:rPr>
                <w:b/>
                <w:i/>
                <w:sz w:val="21"/>
              </w:rPr>
              <w:t>Infraestructura relacionada con el</w:t>
            </w:r>
            <w:r>
              <w:rPr>
                <w:b/>
                <w:i/>
                <w:spacing w:val="-22"/>
                <w:sz w:val="21"/>
              </w:rPr>
              <w:t> </w:t>
            </w:r>
            <w:r>
              <w:rPr>
                <w:b/>
                <w:i/>
                <w:sz w:val="21"/>
              </w:rPr>
              <w:t>comercio</w:t>
            </w:r>
          </w:p>
          <w:p>
            <w:pPr>
              <w:pStyle w:val="TableParagraph"/>
              <w:spacing w:before="109"/>
              <w:ind w:left="350"/>
              <w:rPr>
                <w:i/>
                <w:sz w:val="21"/>
              </w:rPr>
            </w:pPr>
            <w:r>
              <w:rPr>
                <w:i/>
                <w:sz w:val="21"/>
              </w:rPr>
              <w:t>(con inclusión de obras de infraestructura).</w:t>
            </w:r>
          </w:p>
          <w:p>
            <w:pPr>
              <w:pStyle w:val="TableParagraph"/>
              <w:numPr>
                <w:ilvl w:val="1"/>
                <w:numId w:val="47"/>
              </w:numPr>
              <w:tabs>
                <w:tab w:pos="850" w:val="left" w:leader="none"/>
              </w:tabs>
              <w:spacing w:line="240" w:lineRule="auto" w:before="117" w:after="0"/>
              <w:ind w:left="849" w:right="0" w:hanging="120"/>
              <w:jc w:val="left"/>
              <w:rPr>
                <w:sz w:val="18"/>
              </w:rPr>
            </w:pPr>
            <w:r>
              <w:rPr>
                <w:sz w:val="18"/>
              </w:rPr>
              <w:t>Infraestructura de transporte y</w:t>
            </w:r>
            <w:r>
              <w:rPr>
                <w:spacing w:val="-6"/>
                <w:sz w:val="18"/>
              </w:rPr>
              <w:t> </w:t>
            </w:r>
            <w:r>
              <w:rPr>
                <w:sz w:val="18"/>
              </w:rPr>
              <w:t>almacenamiento</w:t>
            </w:r>
          </w:p>
          <w:p>
            <w:pPr>
              <w:pStyle w:val="TableParagraph"/>
              <w:numPr>
                <w:ilvl w:val="1"/>
                <w:numId w:val="47"/>
              </w:numPr>
              <w:tabs>
                <w:tab w:pos="850" w:val="left" w:leader="none"/>
              </w:tabs>
              <w:spacing w:line="240" w:lineRule="auto" w:before="122" w:after="0"/>
              <w:ind w:left="849" w:right="0" w:hanging="120"/>
              <w:jc w:val="left"/>
              <w:rPr>
                <w:sz w:val="18"/>
              </w:rPr>
            </w:pPr>
            <w:r>
              <w:rPr>
                <w:sz w:val="18"/>
              </w:rPr>
              <w:t>Infraestructura de</w:t>
            </w:r>
            <w:r>
              <w:rPr>
                <w:spacing w:val="-6"/>
                <w:sz w:val="18"/>
              </w:rPr>
              <w:t> </w:t>
            </w:r>
            <w:r>
              <w:rPr>
                <w:sz w:val="18"/>
              </w:rPr>
              <w:t>comunicaciones</w:t>
            </w:r>
          </w:p>
          <w:p>
            <w:pPr>
              <w:pStyle w:val="TableParagraph"/>
              <w:numPr>
                <w:ilvl w:val="1"/>
                <w:numId w:val="47"/>
              </w:numPr>
              <w:tabs>
                <w:tab w:pos="850" w:val="left" w:leader="none"/>
              </w:tabs>
              <w:spacing w:line="240" w:lineRule="auto" w:before="118" w:after="0"/>
              <w:ind w:left="849" w:right="0" w:hanging="120"/>
              <w:jc w:val="left"/>
              <w:rPr>
                <w:sz w:val="18"/>
              </w:rPr>
            </w:pPr>
            <w:r>
              <w:rPr>
                <w:sz w:val="18"/>
              </w:rPr>
              <w:t>Infraestructuras de generación y suministro de</w:t>
            </w:r>
            <w:r>
              <w:rPr>
                <w:spacing w:val="-5"/>
                <w:sz w:val="18"/>
              </w:rPr>
              <w:t> </w:t>
            </w:r>
            <w:r>
              <w:rPr>
                <w:sz w:val="18"/>
              </w:rPr>
              <w:t>energía</w:t>
            </w:r>
          </w:p>
          <w:p>
            <w:pPr>
              <w:pStyle w:val="TableParagraph"/>
              <w:numPr>
                <w:ilvl w:val="0"/>
                <w:numId w:val="47"/>
              </w:numPr>
              <w:tabs>
                <w:tab w:pos="729" w:val="left" w:leader="none"/>
                <w:tab w:pos="730" w:val="left" w:leader="none"/>
              </w:tabs>
              <w:spacing w:line="240" w:lineRule="auto" w:before="111" w:after="0"/>
              <w:ind w:left="729" w:right="0" w:hanging="379"/>
              <w:jc w:val="left"/>
              <w:rPr>
                <w:b/>
                <w:i/>
                <w:sz w:val="21"/>
              </w:rPr>
            </w:pPr>
            <w:r>
              <w:rPr>
                <w:b/>
                <w:i/>
                <w:sz w:val="21"/>
              </w:rPr>
              <w:t>Fomento del</w:t>
            </w:r>
            <w:r>
              <w:rPr>
                <w:b/>
                <w:i/>
                <w:spacing w:val="-10"/>
                <w:sz w:val="21"/>
              </w:rPr>
              <w:t> </w:t>
            </w:r>
            <w:r>
              <w:rPr>
                <w:b/>
                <w:i/>
                <w:sz w:val="21"/>
              </w:rPr>
              <w:t>comercio</w:t>
            </w:r>
          </w:p>
          <w:p>
            <w:pPr>
              <w:pStyle w:val="TableParagraph"/>
              <w:spacing w:line="228" w:lineRule="auto" w:before="117"/>
              <w:ind w:left="350"/>
              <w:rPr>
                <w:i/>
                <w:sz w:val="21"/>
              </w:rPr>
            </w:pPr>
            <w:r>
              <w:rPr>
                <w:i/>
                <w:sz w:val="21"/>
              </w:rPr>
              <w:t>(con</w:t>
            </w:r>
            <w:r>
              <w:rPr>
                <w:i/>
                <w:spacing w:val="-35"/>
                <w:sz w:val="21"/>
              </w:rPr>
              <w:t> </w:t>
            </w:r>
            <w:r>
              <w:rPr>
                <w:i/>
                <w:sz w:val="21"/>
              </w:rPr>
              <w:t>inclusión</w:t>
            </w:r>
            <w:r>
              <w:rPr>
                <w:i/>
                <w:spacing w:val="-35"/>
                <w:sz w:val="21"/>
              </w:rPr>
              <w:t> </w:t>
            </w:r>
            <w:r>
              <w:rPr>
                <w:i/>
                <w:sz w:val="21"/>
              </w:rPr>
              <w:t>de:</w:t>
            </w:r>
            <w:r>
              <w:rPr>
                <w:i/>
                <w:spacing w:val="-34"/>
                <w:sz w:val="21"/>
              </w:rPr>
              <w:t> </w:t>
            </w:r>
            <w:r>
              <w:rPr>
                <w:i/>
                <w:sz w:val="21"/>
              </w:rPr>
              <w:t>promoción</w:t>
            </w:r>
            <w:r>
              <w:rPr>
                <w:i/>
                <w:spacing w:val="-35"/>
                <w:sz w:val="21"/>
              </w:rPr>
              <w:t> </w:t>
            </w:r>
            <w:r>
              <w:rPr>
                <w:i/>
                <w:sz w:val="21"/>
              </w:rPr>
              <w:t>de</w:t>
            </w:r>
            <w:r>
              <w:rPr>
                <w:i/>
                <w:spacing w:val="-33"/>
                <w:sz w:val="21"/>
              </w:rPr>
              <w:t> </w:t>
            </w:r>
            <w:r>
              <w:rPr>
                <w:i/>
                <w:sz w:val="21"/>
              </w:rPr>
              <w:t>las</w:t>
            </w:r>
            <w:r>
              <w:rPr>
                <w:i/>
                <w:spacing w:val="-35"/>
                <w:sz w:val="21"/>
              </w:rPr>
              <w:t> </w:t>
            </w:r>
            <w:r>
              <w:rPr>
                <w:i/>
                <w:sz w:val="21"/>
              </w:rPr>
              <w:t>inversiones,</w:t>
            </w:r>
            <w:r>
              <w:rPr>
                <w:i/>
                <w:spacing w:val="-34"/>
                <w:sz w:val="21"/>
              </w:rPr>
              <w:t> </w:t>
            </w:r>
            <w:r>
              <w:rPr>
                <w:i/>
                <w:sz w:val="21"/>
              </w:rPr>
              <w:t>análisis</w:t>
            </w:r>
            <w:r>
              <w:rPr>
                <w:i/>
                <w:spacing w:val="-34"/>
                <w:sz w:val="21"/>
              </w:rPr>
              <w:t> </w:t>
            </w:r>
            <w:r>
              <w:rPr>
                <w:i/>
                <w:sz w:val="21"/>
              </w:rPr>
              <w:t>y</w:t>
            </w:r>
            <w:r>
              <w:rPr>
                <w:i/>
                <w:spacing w:val="-35"/>
                <w:sz w:val="21"/>
              </w:rPr>
              <w:t> </w:t>
            </w:r>
            <w:r>
              <w:rPr>
                <w:i/>
                <w:sz w:val="21"/>
              </w:rPr>
              <w:t>apoyo</w:t>
            </w:r>
            <w:r>
              <w:rPr>
                <w:i/>
                <w:spacing w:val="-34"/>
                <w:sz w:val="21"/>
              </w:rPr>
              <w:t> </w:t>
            </w:r>
            <w:r>
              <w:rPr>
                <w:i/>
                <w:sz w:val="21"/>
              </w:rPr>
              <w:t>institucional</w:t>
            </w:r>
            <w:r>
              <w:rPr>
                <w:i/>
                <w:spacing w:val="-35"/>
                <w:sz w:val="21"/>
              </w:rPr>
              <w:t> </w:t>
            </w:r>
            <w:r>
              <w:rPr>
                <w:i/>
                <w:sz w:val="21"/>
              </w:rPr>
              <w:t>del</w:t>
            </w:r>
            <w:r>
              <w:rPr>
                <w:i/>
                <w:spacing w:val="-34"/>
                <w:sz w:val="21"/>
              </w:rPr>
              <w:t> </w:t>
            </w:r>
            <w:r>
              <w:rPr>
                <w:i/>
                <w:sz w:val="21"/>
              </w:rPr>
              <w:t>comercio</w:t>
            </w:r>
            <w:r>
              <w:rPr>
                <w:i/>
                <w:spacing w:val="-34"/>
                <w:sz w:val="21"/>
              </w:rPr>
              <w:t> </w:t>
            </w:r>
            <w:r>
              <w:rPr>
                <w:i/>
                <w:sz w:val="21"/>
              </w:rPr>
              <w:t>de</w:t>
            </w:r>
            <w:r>
              <w:rPr>
                <w:i/>
                <w:spacing w:val="-34"/>
                <w:sz w:val="21"/>
              </w:rPr>
              <w:t> </w:t>
            </w:r>
            <w:r>
              <w:rPr>
                <w:i/>
                <w:sz w:val="21"/>
              </w:rPr>
              <w:t>servicios, servicios</w:t>
            </w:r>
            <w:r>
              <w:rPr>
                <w:i/>
                <w:spacing w:val="-27"/>
                <w:sz w:val="21"/>
              </w:rPr>
              <w:t> </w:t>
            </w:r>
            <w:r>
              <w:rPr>
                <w:i/>
                <w:sz w:val="21"/>
              </w:rPr>
              <w:t>e</w:t>
            </w:r>
            <w:r>
              <w:rPr>
                <w:i/>
                <w:spacing w:val="-27"/>
                <w:sz w:val="21"/>
              </w:rPr>
              <w:t> </w:t>
            </w:r>
            <w:r>
              <w:rPr>
                <w:i/>
                <w:sz w:val="21"/>
              </w:rPr>
              <w:t>instituciones</w:t>
            </w:r>
            <w:r>
              <w:rPr>
                <w:i/>
                <w:spacing w:val="-26"/>
                <w:sz w:val="21"/>
              </w:rPr>
              <w:t> </w:t>
            </w:r>
            <w:r>
              <w:rPr>
                <w:i/>
                <w:sz w:val="21"/>
              </w:rPr>
              <w:t>de</w:t>
            </w:r>
            <w:r>
              <w:rPr>
                <w:i/>
                <w:spacing w:val="-25"/>
                <w:sz w:val="21"/>
              </w:rPr>
              <w:t> </w:t>
            </w:r>
            <w:r>
              <w:rPr>
                <w:i/>
                <w:sz w:val="21"/>
              </w:rPr>
              <w:t>ayuda</w:t>
            </w:r>
            <w:r>
              <w:rPr>
                <w:i/>
                <w:spacing w:val="-27"/>
                <w:sz w:val="21"/>
              </w:rPr>
              <w:t> </w:t>
            </w:r>
            <w:r>
              <w:rPr>
                <w:i/>
                <w:sz w:val="21"/>
              </w:rPr>
              <w:t>a</w:t>
            </w:r>
            <w:r>
              <w:rPr>
                <w:i/>
                <w:spacing w:val="-26"/>
                <w:sz w:val="21"/>
              </w:rPr>
              <w:t> </w:t>
            </w:r>
            <w:r>
              <w:rPr>
                <w:i/>
                <w:sz w:val="21"/>
              </w:rPr>
              <w:t>las</w:t>
            </w:r>
            <w:r>
              <w:rPr>
                <w:i/>
                <w:spacing w:val="-27"/>
                <w:sz w:val="21"/>
              </w:rPr>
              <w:t> </w:t>
            </w:r>
            <w:r>
              <w:rPr>
                <w:i/>
                <w:sz w:val="21"/>
              </w:rPr>
              <w:t>empresas,</w:t>
            </w:r>
            <w:r>
              <w:rPr>
                <w:i/>
                <w:spacing w:val="-27"/>
                <w:sz w:val="21"/>
              </w:rPr>
              <w:t> </w:t>
            </w:r>
            <w:r>
              <w:rPr>
                <w:i/>
                <w:sz w:val="21"/>
              </w:rPr>
              <w:t>creación</w:t>
            </w:r>
            <w:r>
              <w:rPr>
                <w:i/>
                <w:spacing w:val="-27"/>
                <w:sz w:val="21"/>
              </w:rPr>
              <w:t> </w:t>
            </w:r>
            <w:r>
              <w:rPr>
                <w:i/>
                <w:sz w:val="21"/>
              </w:rPr>
              <w:t>de</w:t>
            </w:r>
            <w:r>
              <w:rPr>
                <w:i/>
                <w:spacing w:val="-26"/>
                <w:sz w:val="21"/>
              </w:rPr>
              <w:t> </w:t>
            </w:r>
            <w:r>
              <w:rPr>
                <w:i/>
                <w:sz w:val="21"/>
              </w:rPr>
              <w:t>redes</w:t>
            </w:r>
            <w:r>
              <w:rPr>
                <w:i/>
                <w:spacing w:val="-27"/>
                <w:sz w:val="21"/>
              </w:rPr>
              <w:t> </w:t>
            </w:r>
            <w:r>
              <w:rPr>
                <w:i/>
                <w:sz w:val="21"/>
              </w:rPr>
              <w:t>de</w:t>
            </w:r>
            <w:r>
              <w:rPr>
                <w:i/>
                <w:spacing w:val="-26"/>
                <w:sz w:val="21"/>
              </w:rPr>
              <w:t> </w:t>
            </w:r>
            <w:r>
              <w:rPr>
                <w:i/>
                <w:sz w:val="21"/>
              </w:rPr>
              <w:t>los</w:t>
            </w:r>
            <w:r>
              <w:rPr>
                <w:i/>
                <w:spacing w:val="-27"/>
                <w:sz w:val="21"/>
              </w:rPr>
              <w:t> </w:t>
            </w:r>
            <w:r>
              <w:rPr>
                <w:i/>
                <w:sz w:val="21"/>
              </w:rPr>
              <w:t>sectores</w:t>
            </w:r>
            <w:r>
              <w:rPr>
                <w:i/>
                <w:spacing w:val="-27"/>
                <w:sz w:val="21"/>
              </w:rPr>
              <w:t> </w:t>
            </w:r>
            <w:r>
              <w:rPr>
                <w:i/>
                <w:sz w:val="21"/>
              </w:rPr>
              <w:t>público</w:t>
            </w:r>
            <w:r>
              <w:rPr>
                <w:i/>
                <w:spacing w:val="-27"/>
                <w:sz w:val="21"/>
              </w:rPr>
              <w:t> </w:t>
            </w:r>
            <w:r>
              <w:rPr>
                <w:i/>
                <w:sz w:val="21"/>
              </w:rPr>
              <w:t>y</w:t>
            </w:r>
            <w:r>
              <w:rPr>
                <w:i/>
                <w:spacing w:val="-27"/>
                <w:sz w:val="21"/>
              </w:rPr>
              <w:t> </w:t>
            </w:r>
            <w:r>
              <w:rPr>
                <w:i/>
                <w:sz w:val="21"/>
              </w:rPr>
              <w:t>privado, comercio electrónico, financiación del comercio, promoción del comercio, análisis y desarrollo del mercado).</w:t>
            </w:r>
          </w:p>
          <w:p>
            <w:pPr>
              <w:pStyle w:val="TableParagraph"/>
              <w:numPr>
                <w:ilvl w:val="1"/>
                <w:numId w:val="47"/>
              </w:numPr>
              <w:tabs>
                <w:tab w:pos="850" w:val="left" w:leader="none"/>
              </w:tabs>
              <w:spacing w:line="240" w:lineRule="auto" w:before="124" w:after="0"/>
              <w:ind w:left="849" w:right="0" w:hanging="120"/>
              <w:jc w:val="left"/>
              <w:rPr>
                <w:sz w:val="18"/>
              </w:rPr>
            </w:pPr>
            <w:r>
              <w:rPr>
                <w:sz w:val="18"/>
              </w:rPr>
              <w:t>Servicios de ayuda a las</w:t>
            </w:r>
            <w:r>
              <w:rPr>
                <w:spacing w:val="-3"/>
                <w:sz w:val="18"/>
              </w:rPr>
              <w:t> </w:t>
            </w:r>
            <w:r>
              <w:rPr>
                <w:sz w:val="18"/>
              </w:rPr>
              <w:t>empresas</w:t>
            </w:r>
          </w:p>
          <w:p>
            <w:pPr>
              <w:pStyle w:val="TableParagraph"/>
              <w:numPr>
                <w:ilvl w:val="1"/>
                <w:numId w:val="47"/>
              </w:numPr>
              <w:tabs>
                <w:tab w:pos="850" w:val="left" w:leader="none"/>
              </w:tabs>
              <w:spacing w:line="240" w:lineRule="auto" w:before="119" w:after="0"/>
              <w:ind w:left="849" w:right="0" w:hanging="120"/>
              <w:jc w:val="left"/>
              <w:rPr>
                <w:sz w:val="18"/>
              </w:rPr>
            </w:pPr>
            <w:r>
              <w:rPr>
                <w:sz w:val="18"/>
              </w:rPr>
              <w:t>Servicios bancarios y</w:t>
            </w:r>
            <w:r>
              <w:rPr>
                <w:spacing w:val="-3"/>
                <w:sz w:val="18"/>
              </w:rPr>
              <w:t> </w:t>
            </w:r>
            <w:r>
              <w:rPr>
                <w:sz w:val="18"/>
              </w:rPr>
              <w:t>financieros</w:t>
            </w:r>
          </w:p>
          <w:p>
            <w:pPr>
              <w:pStyle w:val="TableParagraph"/>
              <w:numPr>
                <w:ilvl w:val="0"/>
                <w:numId w:val="47"/>
              </w:numPr>
              <w:tabs>
                <w:tab w:pos="729" w:val="left" w:leader="none"/>
                <w:tab w:pos="730" w:val="left" w:leader="none"/>
              </w:tabs>
              <w:spacing w:line="240" w:lineRule="auto" w:before="110" w:after="0"/>
              <w:ind w:left="729" w:right="0" w:hanging="379"/>
              <w:jc w:val="left"/>
              <w:rPr>
                <w:b/>
                <w:i/>
                <w:sz w:val="21"/>
              </w:rPr>
            </w:pPr>
            <w:r>
              <w:rPr>
                <w:b/>
                <w:i/>
                <w:sz w:val="21"/>
              </w:rPr>
              <w:t>Creación de capacidad</w:t>
            </w:r>
            <w:r>
              <w:rPr>
                <w:b/>
                <w:i/>
                <w:spacing w:val="-16"/>
                <w:sz w:val="21"/>
              </w:rPr>
              <w:t> </w:t>
            </w:r>
            <w:r>
              <w:rPr>
                <w:b/>
                <w:i/>
                <w:sz w:val="21"/>
              </w:rPr>
              <w:t>productiva</w:t>
            </w:r>
          </w:p>
          <w:p>
            <w:pPr>
              <w:pStyle w:val="TableParagraph"/>
              <w:numPr>
                <w:ilvl w:val="1"/>
                <w:numId w:val="47"/>
              </w:numPr>
              <w:tabs>
                <w:tab w:pos="850" w:val="left" w:leader="none"/>
              </w:tabs>
              <w:spacing w:line="240" w:lineRule="auto" w:before="118" w:after="0"/>
              <w:ind w:left="849" w:right="0" w:hanging="120"/>
              <w:jc w:val="left"/>
              <w:rPr>
                <w:sz w:val="18"/>
              </w:rPr>
            </w:pPr>
            <w:r>
              <w:rPr>
                <w:sz w:val="18"/>
              </w:rPr>
              <w:t>Agricultura</w:t>
            </w:r>
          </w:p>
          <w:p>
            <w:pPr>
              <w:pStyle w:val="TableParagraph"/>
              <w:numPr>
                <w:ilvl w:val="1"/>
                <w:numId w:val="47"/>
              </w:numPr>
              <w:tabs>
                <w:tab w:pos="850" w:val="left" w:leader="none"/>
              </w:tabs>
              <w:spacing w:line="240" w:lineRule="auto" w:before="121" w:after="0"/>
              <w:ind w:left="849" w:right="0" w:hanging="120"/>
              <w:jc w:val="left"/>
              <w:rPr>
                <w:sz w:val="18"/>
              </w:rPr>
            </w:pPr>
            <w:r>
              <w:rPr>
                <w:sz w:val="18"/>
              </w:rPr>
              <w:t>Silvicultura</w:t>
            </w:r>
          </w:p>
          <w:p>
            <w:pPr>
              <w:pStyle w:val="TableParagraph"/>
              <w:numPr>
                <w:ilvl w:val="1"/>
                <w:numId w:val="47"/>
              </w:numPr>
              <w:tabs>
                <w:tab w:pos="850" w:val="left" w:leader="none"/>
              </w:tabs>
              <w:spacing w:line="240" w:lineRule="auto" w:before="119" w:after="0"/>
              <w:ind w:left="849" w:right="0" w:hanging="120"/>
              <w:jc w:val="left"/>
              <w:rPr>
                <w:sz w:val="18"/>
              </w:rPr>
            </w:pPr>
            <w:r>
              <w:rPr>
                <w:sz w:val="18"/>
              </w:rPr>
              <w:t>Pesca</w:t>
            </w:r>
          </w:p>
          <w:p>
            <w:pPr>
              <w:pStyle w:val="TableParagraph"/>
              <w:numPr>
                <w:ilvl w:val="1"/>
                <w:numId w:val="47"/>
              </w:numPr>
              <w:tabs>
                <w:tab w:pos="850" w:val="left" w:leader="none"/>
              </w:tabs>
              <w:spacing w:line="240" w:lineRule="auto" w:before="121" w:after="0"/>
              <w:ind w:left="849" w:right="0" w:hanging="120"/>
              <w:jc w:val="left"/>
              <w:rPr>
                <w:sz w:val="18"/>
              </w:rPr>
            </w:pPr>
            <w:r>
              <w:rPr>
                <w:sz w:val="18"/>
              </w:rPr>
              <w:t>Industria</w:t>
            </w:r>
          </w:p>
          <w:p>
            <w:pPr>
              <w:pStyle w:val="TableParagraph"/>
              <w:numPr>
                <w:ilvl w:val="1"/>
                <w:numId w:val="47"/>
              </w:numPr>
              <w:tabs>
                <w:tab w:pos="850" w:val="left" w:leader="none"/>
              </w:tabs>
              <w:spacing w:line="240" w:lineRule="auto" w:before="119" w:after="0"/>
              <w:ind w:left="849" w:right="0" w:hanging="120"/>
              <w:jc w:val="left"/>
              <w:rPr>
                <w:sz w:val="18"/>
              </w:rPr>
            </w:pPr>
            <w:r>
              <w:rPr>
                <w:sz w:val="18"/>
              </w:rPr>
              <w:t>Recursos minerales y</w:t>
            </w:r>
            <w:r>
              <w:rPr>
                <w:spacing w:val="-6"/>
                <w:sz w:val="18"/>
              </w:rPr>
              <w:t> </w:t>
            </w:r>
            <w:r>
              <w:rPr>
                <w:sz w:val="18"/>
              </w:rPr>
              <w:t>minería</w:t>
            </w:r>
          </w:p>
          <w:p>
            <w:pPr>
              <w:pStyle w:val="TableParagraph"/>
              <w:numPr>
                <w:ilvl w:val="1"/>
                <w:numId w:val="47"/>
              </w:numPr>
              <w:tabs>
                <w:tab w:pos="850" w:val="left" w:leader="none"/>
              </w:tabs>
              <w:spacing w:line="240" w:lineRule="auto" w:before="121" w:after="0"/>
              <w:ind w:left="849" w:right="0" w:hanging="120"/>
              <w:jc w:val="left"/>
              <w:rPr>
                <w:sz w:val="18"/>
              </w:rPr>
            </w:pPr>
            <w:r>
              <w:rPr>
                <w:sz w:val="18"/>
              </w:rPr>
              <w:t>Viajes y</w:t>
            </w:r>
            <w:r>
              <w:rPr>
                <w:spacing w:val="-3"/>
                <w:sz w:val="18"/>
              </w:rPr>
              <w:t> </w:t>
            </w:r>
            <w:r>
              <w:rPr>
                <w:sz w:val="18"/>
              </w:rPr>
              <w:t>turismo</w:t>
            </w:r>
          </w:p>
          <w:p>
            <w:pPr>
              <w:pStyle w:val="TableParagraph"/>
              <w:numPr>
                <w:ilvl w:val="0"/>
                <w:numId w:val="47"/>
              </w:numPr>
              <w:tabs>
                <w:tab w:pos="729" w:val="left" w:leader="none"/>
                <w:tab w:pos="730" w:val="left" w:leader="none"/>
              </w:tabs>
              <w:spacing w:line="240" w:lineRule="auto" w:before="108" w:after="0"/>
              <w:ind w:left="729" w:right="0" w:hanging="379"/>
              <w:jc w:val="left"/>
              <w:rPr>
                <w:b/>
                <w:i/>
                <w:sz w:val="21"/>
              </w:rPr>
            </w:pPr>
            <w:r>
              <w:rPr>
                <w:b/>
                <w:i/>
                <w:sz w:val="21"/>
              </w:rPr>
              <w:t>Ajuste relacionado con el</w:t>
            </w:r>
            <w:r>
              <w:rPr>
                <w:b/>
                <w:i/>
                <w:spacing w:val="-23"/>
                <w:sz w:val="21"/>
              </w:rPr>
              <w:t> </w:t>
            </w:r>
            <w:r>
              <w:rPr>
                <w:b/>
                <w:i/>
                <w:sz w:val="21"/>
              </w:rPr>
              <w:t>comercio</w:t>
            </w:r>
          </w:p>
          <w:p>
            <w:pPr>
              <w:pStyle w:val="TableParagraph"/>
              <w:spacing w:line="230" w:lineRule="auto" w:before="117"/>
              <w:ind w:left="350" w:right="705"/>
              <w:rPr>
                <w:i/>
                <w:sz w:val="21"/>
              </w:rPr>
            </w:pPr>
            <w:r>
              <w:rPr>
                <w:i/>
                <w:sz w:val="21"/>
              </w:rPr>
              <w:t>(con</w:t>
            </w:r>
            <w:r>
              <w:rPr>
                <w:i/>
                <w:spacing w:val="-33"/>
                <w:sz w:val="21"/>
              </w:rPr>
              <w:t> </w:t>
            </w:r>
            <w:r>
              <w:rPr>
                <w:i/>
                <w:sz w:val="21"/>
              </w:rPr>
              <w:t>inclusión</w:t>
            </w:r>
            <w:r>
              <w:rPr>
                <w:i/>
                <w:spacing w:val="-32"/>
                <w:sz w:val="21"/>
              </w:rPr>
              <w:t> </w:t>
            </w:r>
            <w:r>
              <w:rPr>
                <w:i/>
                <w:sz w:val="21"/>
              </w:rPr>
              <w:t>de</w:t>
            </w:r>
            <w:r>
              <w:rPr>
                <w:i/>
                <w:spacing w:val="-32"/>
                <w:sz w:val="21"/>
              </w:rPr>
              <w:t> </w:t>
            </w:r>
            <w:r>
              <w:rPr>
                <w:i/>
                <w:sz w:val="21"/>
              </w:rPr>
              <w:t>ayuda</w:t>
            </w:r>
            <w:r>
              <w:rPr>
                <w:i/>
                <w:spacing w:val="-32"/>
                <w:sz w:val="21"/>
              </w:rPr>
              <w:t> </w:t>
            </w:r>
            <w:r>
              <w:rPr>
                <w:i/>
                <w:sz w:val="21"/>
              </w:rPr>
              <w:t>a</w:t>
            </w:r>
            <w:r>
              <w:rPr>
                <w:i/>
                <w:spacing w:val="-31"/>
                <w:sz w:val="21"/>
              </w:rPr>
              <w:t> </w:t>
            </w:r>
            <w:r>
              <w:rPr>
                <w:i/>
                <w:sz w:val="21"/>
              </w:rPr>
              <w:t>los</w:t>
            </w:r>
            <w:r>
              <w:rPr>
                <w:i/>
                <w:spacing w:val="-33"/>
                <w:sz w:val="21"/>
              </w:rPr>
              <w:t> </w:t>
            </w:r>
            <w:r>
              <w:rPr>
                <w:i/>
                <w:sz w:val="21"/>
              </w:rPr>
              <w:t>países</w:t>
            </w:r>
            <w:r>
              <w:rPr>
                <w:i/>
                <w:spacing w:val="-32"/>
                <w:sz w:val="21"/>
              </w:rPr>
              <w:t> </w:t>
            </w:r>
            <w:r>
              <w:rPr>
                <w:i/>
                <w:sz w:val="21"/>
              </w:rPr>
              <w:t>en</w:t>
            </w:r>
            <w:r>
              <w:rPr>
                <w:i/>
                <w:spacing w:val="-32"/>
                <w:sz w:val="21"/>
              </w:rPr>
              <w:t> </w:t>
            </w:r>
            <w:r>
              <w:rPr>
                <w:i/>
                <w:sz w:val="21"/>
              </w:rPr>
              <w:t>desarrollo</w:t>
            </w:r>
            <w:r>
              <w:rPr>
                <w:i/>
                <w:spacing w:val="-32"/>
                <w:sz w:val="21"/>
              </w:rPr>
              <w:t> </w:t>
            </w:r>
            <w:r>
              <w:rPr>
                <w:i/>
                <w:sz w:val="21"/>
              </w:rPr>
              <w:t>para</w:t>
            </w:r>
            <w:r>
              <w:rPr>
                <w:i/>
                <w:spacing w:val="-32"/>
                <w:sz w:val="21"/>
              </w:rPr>
              <w:t> </w:t>
            </w:r>
            <w:r>
              <w:rPr>
                <w:i/>
                <w:sz w:val="21"/>
              </w:rPr>
              <w:t>aplicar</w:t>
            </w:r>
            <w:r>
              <w:rPr>
                <w:i/>
                <w:spacing w:val="-32"/>
                <w:sz w:val="21"/>
              </w:rPr>
              <w:t> </w:t>
            </w:r>
            <w:r>
              <w:rPr>
                <w:i/>
                <w:sz w:val="21"/>
              </w:rPr>
              <w:t>medidas</w:t>
            </w:r>
            <w:r>
              <w:rPr>
                <w:i/>
                <w:spacing w:val="-32"/>
                <w:sz w:val="21"/>
              </w:rPr>
              <w:t> </w:t>
            </w:r>
            <w:r>
              <w:rPr>
                <w:i/>
                <w:sz w:val="21"/>
              </w:rPr>
              <w:t>complementarias</w:t>
            </w:r>
            <w:r>
              <w:rPr>
                <w:i/>
                <w:spacing w:val="-33"/>
                <w:sz w:val="21"/>
              </w:rPr>
              <w:t> </w:t>
            </w:r>
            <w:r>
              <w:rPr>
                <w:i/>
                <w:sz w:val="21"/>
              </w:rPr>
              <w:t>que</w:t>
            </w:r>
            <w:r>
              <w:rPr>
                <w:i/>
                <w:spacing w:val="-32"/>
                <w:sz w:val="21"/>
              </w:rPr>
              <w:t> </w:t>
            </w:r>
            <w:r>
              <w:rPr>
                <w:i/>
                <w:sz w:val="21"/>
              </w:rPr>
              <w:t>les permitan beneficiarse de la liberalización del</w:t>
            </w:r>
            <w:r>
              <w:rPr>
                <w:i/>
                <w:spacing w:val="-44"/>
                <w:sz w:val="21"/>
              </w:rPr>
              <w:t> </w:t>
            </w:r>
            <w:r>
              <w:rPr>
                <w:i/>
                <w:sz w:val="21"/>
              </w:rPr>
              <w:t>comercio).</w:t>
            </w:r>
          </w:p>
          <w:p>
            <w:pPr>
              <w:pStyle w:val="TableParagraph"/>
              <w:numPr>
                <w:ilvl w:val="0"/>
                <w:numId w:val="47"/>
              </w:numPr>
              <w:tabs>
                <w:tab w:pos="729" w:val="left" w:leader="none"/>
                <w:tab w:pos="730" w:val="left" w:leader="none"/>
              </w:tabs>
              <w:spacing w:line="240" w:lineRule="auto" w:before="108" w:after="0"/>
              <w:ind w:left="729" w:right="0" w:hanging="379"/>
              <w:jc w:val="left"/>
              <w:rPr>
                <w:b/>
                <w:i/>
                <w:sz w:val="21"/>
              </w:rPr>
            </w:pPr>
            <w:r>
              <w:rPr>
                <w:b/>
                <w:i/>
                <w:sz w:val="21"/>
              </w:rPr>
              <w:t>Otras necesidades relacionadas con el</w:t>
            </w:r>
            <w:r>
              <w:rPr>
                <w:b/>
                <w:i/>
                <w:spacing w:val="-32"/>
                <w:sz w:val="21"/>
              </w:rPr>
              <w:t> </w:t>
            </w:r>
            <w:r>
              <w:rPr>
                <w:b/>
                <w:i/>
                <w:sz w:val="21"/>
              </w:rPr>
              <w:t>comercio</w:t>
            </w:r>
          </w:p>
          <w:p>
            <w:pPr>
              <w:pStyle w:val="TableParagraph"/>
              <w:numPr>
                <w:ilvl w:val="1"/>
                <w:numId w:val="47"/>
              </w:numPr>
              <w:tabs>
                <w:tab w:pos="850" w:val="left" w:leader="none"/>
              </w:tabs>
              <w:spacing w:line="240" w:lineRule="auto" w:before="117" w:after="0"/>
              <w:ind w:left="849" w:right="0" w:hanging="120"/>
              <w:jc w:val="left"/>
              <w:rPr>
                <w:sz w:val="18"/>
              </w:rPr>
            </w:pPr>
            <w:r>
              <w:rPr>
                <w:sz w:val="18"/>
              </w:rPr>
              <w:t>No está</w:t>
            </w:r>
            <w:r>
              <w:rPr>
                <w:spacing w:val="-2"/>
                <w:sz w:val="18"/>
              </w:rPr>
              <w:t> </w:t>
            </w:r>
            <w:r>
              <w:rPr>
                <w:sz w:val="18"/>
              </w:rPr>
              <w:t>seguro</w:t>
            </w:r>
          </w:p>
          <w:p>
            <w:pPr>
              <w:pStyle w:val="TableParagraph"/>
              <w:spacing w:before="7"/>
              <w:rPr>
                <w:rFonts w:ascii="Times New Roman"/>
                <w:sz w:val="31"/>
              </w:rPr>
            </w:pPr>
          </w:p>
          <w:p>
            <w:pPr>
              <w:pStyle w:val="TableParagraph"/>
              <w:ind w:left="350" w:right="387"/>
              <w:rPr>
                <w:b/>
                <w:sz w:val="20"/>
              </w:rPr>
            </w:pPr>
            <w:r>
              <w:rPr>
                <w:b/>
                <w:sz w:val="20"/>
              </w:rPr>
              <w:t>Información adicional acerca de las categorías de financiación de la Ayuda para el Comercio en las que cree que se necesitará apoyo Sur-Sur de este tipo para promover el empoderamiento económico.</w:t>
            </w:r>
          </w:p>
          <w:p>
            <w:pPr>
              <w:pStyle w:val="TableParagraph"/>
              <w:spacing w:before="5"/>
              <w:rPr>
                <w:rFonts w:ascii="Times New Roman"/>
                <w:sz w:val="30"/>
              </w:rPr>
            </w:pPr>
          </w:p>
          <w:p>
            <w:pPr>
              <w:pStyle w:val="TableParagraph"/>
              <w:ind w:left="2866"/>
              <w:rPr>
                <w:i/>
                <w:sz w:val="21"/>
              </w:rPr>
            </w:pPr>
            <w:r>
              <w:rPr>
                <w:i/>
                <w:color w:val="808080"/>
                <w:sz w:val="21"/>
              </w:rPr>
              <w:t>[Insertar recuadro para comentarios de 5 líneas]</w:t>
            </w:r>
          </w:p>
        </w:tc>
      </w:tr>
    </w:tbl>
    <w:p>
      <w:pPr>
        <w:spacing w:after="0"/>
        <w:rPr>
          <w:sz w:val="21"/>
        </w:rPr>
        <w:sectPr>
          <w:pgSz w:w="11900" w:h="16860"/>
          <w:pgMar w:header="349" w:footer="0" w:top="720" w:bottom="280" w:left="660" w:right="860"/>
        </w:sectPr>
      </w:pPr>
    </w:p>
    <w:p>
      <w:pPr>
        <w:pStyle w:val="BodyText"/>
        <w:rPr>
          <w:rFonts w:ascii="Times New Roman"/>
          <w:sz w:val="5"/>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7"/>
      </w:tblGrid>
      <w:tr>
        <w:trPr>
          <w:trHeight w:val="14745" w:hRule="atLeast"/>
        </w:trPr>
        <w:tc>
          <w:tcPr>
            <w:tcW w:w="10027" w:type="dxa"/>
            <w:tcBorders>
              <w:left w:val="single" w:sz="6" w:space="0" w:color="5F5F5F"/>
              <w:right w:val="single" w:sz="6" w:space="0" w:color="5F5F5F"/>
            </w:tcBorders>
          </w:tcPr>
          <w:p>
            <w:pPr>
              <w:pStyle w:val="TableParagraph"/>
              <w:spacing w:before="11"/>
              <w:rPr>
                <w:rFonts w:ascii="Times New Roman"/>
                <w:sz w:val="20"/>
              </w:rPr>
            </w:pPr>
          </w:p>
          <w:p>
            <w:pPr>
              <w:pStyle w:val="TableParagraph"/>
              <w:numPr>
                <w:ilvl w:val="0"/>
                <w:numId w:val="48"/>
              </w:numPr>
              <w:tabs>
                <w:tab w:pos="725" w:val="left" w:leader="none"/>
              </w:tabs>
              <w:spacing w:line="240" w:lineRule="auto" w:before="0" w:after="0"/>
              <w:ind w:left="350" w:right="694" w:firstLine="0"/>
              <w:jc w:val="left"/>
              <w:rPr>
                <w:b/>
                <w:sz w:val="20"/>
              </w:rPr>
            </w:pPr>
            <w:r>
              <w:rPr>
                <w:b/>
                <w:sz w:val="20"/>
              </w:rPr>
              <w:t>¿Desea presentar algún proyecto o programa de empoderamiento económico en el marco</w:t>
            </w:r>
            <w:r>
              <w:rPr>
                <w:b/>
                <w:spacing w:val="-4"/>
                <w:sz w:val="20"/>
              </w:rPr>
              <w:t> </w:t>
            </w:r>
            <w:r>
              <w:rPr>
                <w:b/>
                <w:sz w:val="20"/>
              </w:rPr>
              <w:t>de</w:t>
            </w:r>
            <w:r>
              <w:rPr>
                <w:b/>
                <w:spacing w:val="-5"/>
                <w:sz w:val="20"/>
              </w:rPr>
              <w:t> </w:t>
            </w:r>
            <w:r>
              <w:rPr>
                <w:b/>
                <w:sz w:val="20"/>
              </w:rPr>
              <w:t>la</w:t>
            </w:r>
            <w:r>
              <w:rPr>
                <w:b/>
                <w:spacing w:val="-4"/>
                <w:sz w:val="20"/>
              </w:rPr>
              <w:t> </w:t>
            </w:r>
            <w:r>
              <w:rPr>
                <w:b/>
                <w:sz w:val="20"/>
              </w:rPr>
              <w:t>Ayuda</w:t>
            </w:r>
            <w:r>
              <w:rPr>
                <w:b/>
                <w:spacing w:val="-3"/>
                <w:sz w:val="20"/>
              </w:rPr>
              <w:t> </w:t>
            </w:r>
            <w:r>
              <w:rPr>
                <w:b/>
                <w:sz w:val="20"/>
              </w:rPr>
              <w:t>para</w:t>
            </w:r>
            <w:r>
              <w:rPr>
                <w:b/>
                <w:spacing w:val="-3"/>
                <w:sz w:val="20"/>
              </w:rPr>
              <w:t> </w:t>
            </w:r>
            <w:r>
              <w:rPr>
                <w:b/>
                <w:sz w:val="20"/>
              </w:rPr>
              <w:t>el</w:t>
            </w:r>
            <w:r>
              <w:rPr>
                <w:b/>
                <w:spacing w:val="-2"/>
                <w:sz w:val="20"/>
              </w:rPr>
              <w:t> </w:t>
            </w:r>
            <w:r>
              <w:rPr>
                <w:b/>
                <w:sz w:val="20"/>
              </w:rPr>
              <w:t>Comercio</w:t>
            </w:r>
            <w:r>
              <w:rPr>
                <w:b/>
                <w:spacing w:val="-6"/>
                <w:sz w:val="20"/>
              </w:rPr>
              <w:t> </w:t>
            </w:r>
            <w:r>
              <w:rPr>
                <w:b/>
                <w:sz w:val="20"/>
              </w:rPr>
              <w:t>Sur-Sur</w:t>
            </w:r>
            <w:r>
              <w:rPr>
                <w:b/>
                <w:spacing w:val="-4"/>
                <w:sz w:val="20"/>
              </w:rPr>
              <w:t> </w:t>
            </w:r>
            <w:r>
              <w:rPr>
                <w:b/>
                <w:sz w:val="20"/>
              </w:rPr>
              <w:t>que</w:t>
            </w:r>
            <w:r>
              <w:rPr>
                <w:b/>
                <w:spacing w:val="-4"/>
                <w:sz w:val="20"/>
              </w:rPr>
              <w:t> </w:t>
            </w:r>
            <w:r>
              <w:rPr>
                <w:b/>
                <w:sz w:val="20"/>
              </w:rPr>
              <w:t>sea</w:t>
            </w:r>
            <w:r>
              <w:rPr>
                <w:b/>
                <w:spacing w:val="-3"/>
                <w:sz w:val="20"/>
              </w:rPr>
              <w:t> </w:t>
            </w:r>
            <w:r>
              <w:rPr>
                <w:b/>
                <w:sz w:val="20"/>
              </w:rPr>
              <w:t>particularmente</w:t>
            </w:r>
            <w:r>
              <w:rPr>
                <w:b/>
                <w:spacing w:val="-3"/>
                <w:sz w:val="20"/>
              </w:rPr>
              <w:t> </w:t>
            </w:r>
            <w:r>
              <w:rPr>
                <w:b/>
                <w:sz w:val="20"/>
              </w:rPr>
              <w:t>importante</w:t>
            </w:r>
            <w:r>
              <w:rPr>
                <w:b/>
                <w:spacing w:val="-4"/>
                <w:sz w:val="20"/>
              </w:rPr>
              <w:t> </w:t>
            </w:r>
            <w:r>
              <w:rPr>
                <w:b/>
                <w:sz w:val="20"/>
              </w:rPr>
              <w:t>o</w:t>
            </w:r>
            <w:r>
              <w:rPr>
                <w:b/>
                <w:spacing w:val="-3"/>
                <w:sz w:val="20"/>
              </w:rPr>
              <w:t> </w:t>
            </w:r>
            <w:r>
              <w:rPr>
                <w:b/>
                <w:sz w:val="20"/>
              </w:rPr>
              <w:t>pueda ser un ejemplo de práctica</w:t>
            </w:r>
            <w:r>
              <w:rPr>
                <w:b/>
                <w:spacing w:val="-4"/>
                <w:sz w:val="20"/>
              </w:rPr>
              <w:t> </w:t>
            </w:r>
            <w:r>
              <w:rPr>
                <w:b/>
                <w:sz w:val="20"/>
              </w:rPr>
              <w:t>óptima?</w:t>
            </w:r>
          </w:p>
          <w:p>
            <w:pPr>
              <w:pStyle w:val="TableParagraph"/>
              <w:spacing w:before="2"/>
              <w:rPr>
                <w:rFonts w:ascii="Times New Roman"/>
                <w:sz w:val="21"/>
              </w:rPr>
            </w:pPr>
          </w:p>
          <w:p>
            <w:pPr>
              <w:pStyle w:val="TableParagraph"/>
              <w:ind w:left="350"/>
              <w:rPr>
                <w:b/>
                <w:sz w:val="20"/>
              </w:rPr>
            </w:pPr>
            <w:r>
              <w:rPr>
                <w:b/>
                <w:sz w:val="20"/>
              </w:rPr>
              <w:t>(Sírvase facilitar cualquier otra información que considere relevante e incluir los enlaces pertinentes)</w:t>
            </w:r>
          </w:p>
          <w:p>
            <w:pPr>
              <w:pStyle w:val="TableParagraph"/>
              <w:spacing w:before="11"/>
              <w:rPr>
                <w:rFonts w:ascii="Times New Roman"/>
                <w:sz w:val="19"/>
              </w:rPr>
            </w:pPr>
          </w:p>
          <w:p>
            <w:pPr>
              <w:pStyle w:val="TableParagraph"/>
              <w:ind w:left="2811"/>
              <w:rPr>
                <w:i/>
                <w:sz w:val="21"/>
              </w:rPr>
            </w:pPr>
            <w:r>
              <w:rPr>
                <w:i/>
                <w:color w:val="808080"/>
                <w:sz w:val="21"/>
              </w:rPr>
              <w:t>[Insertar recuadro para comentarios de 20 líneas]</w:t>
            </w:r>
          </w:p>
          <w:p>
            <w:pPr>
              <w:pStyle w:val="TableParagraph"/>
              <w:rPr>
                <w:rFonts w:ascii="Times New Roman"/>
                <w:sz w:val="24"/>
              </w:rPr>
            </w:pPr>
          </w:p>
          <w:p>
            <w:pPr>
              <w:pStyle w:val="TableParagraph"/>
              <w:rPr>
                <w:rFonts w:ascii="Times New Roman"/>
                <w:sz w:val="24"/>
              </w:rPr>
            </w:pPr>
          </w:p>
          <w:p>
            <w:pPr>
              <w:pStyle w:val="TableParagraph"/>
              <w:numPr>
                <w:ilvl w:val="0"/>
                <w:numId w:val="48"/>
              </w:numPr>
              <w:tabs>
                <w:tab w:pos="725" w:val="left" w:leader="none"/>
              </w:tabs>
              <w:spacing w:line="240" w:lineRule="auto" w:before="172" w:after="0"/>
              <w:ind w:left="350" w:right="546" w:firstLine="0"/>
              <w:jc w:val="left"/>
              <w:rPr>
                <w:b/>
                <w:sz w:val="20"/>
              </w:rPr>
            </w:pPr>
            <w:r>
              <w:rPr>
                <w:b/>
                <w:sz w:val="20"/>
              </w:rPr>
              <w:t>Facilite</w:t>
            </w:r>
            <w:r>
              <w:rPr>
                <w:b/>
                <w:spacing w:val="-5"/>
                <w:sz w:val="20"/>
              </w:rPr>
              <w:t> </w:t>
            </w:r>
            <w:r>
              <w:rPr>
                <w:b/>
                <w:sz w:val="20"/>
              </w:rPr>
              <w:t>cualquier</w:t>
            </w:r>
            <w:r>
              <w:rPr>
                <w:b/>
                <w:spacing w:val="-6"/>
                <w:sz w:val="20"/>
              </w:rPr>
              <w:t> </w:t>
            </w:r>
            <w:r>
              <w:rPr>
                <w:b/>
                <w:sz w:val="20"/>
              </w:rPr>
              <w:t>información</w:t>
            </w:r>
            <w:r>
              <w:rPr>
                <w:b/>
                <w:spacing w:val="-7"/>
                <w:sz w:val="20"/>
              </w:rPr>
              <w:t> </w:t>
            </w:r>
            <w:r>
              <w:rPr>
                <w:b/>
                <w:sz w:val="20"/>
              </w:rPr>
              <w:t>adicional.</w:t>
            </w:r>
            <w:r>
              <w:rPr>
                <w:b/>
                <w:spacing w:val="-5"/>
                <w:sz w:val="20"/>
              </w:rPr>
              <w:t> </w:t>
            </w:r>
            <w:r>
              <w:rPr>
                <w:b/>
                <w:sz w:val="20"/>
              </w:rPr>
              <w:t>Sírvase</w:t>
            </w:r>
            <w:r>
              <w:rPr>
                <w:b/>
                <w:spacing w:val="-7"/>
                <w:sz w:val="20"/>
              </w:rPr>
              <w:t> </w:t>
            </w:r>
            <w:r>
              <w:rPr>
                <w:b/>
                <w:sz w:val="20"/>
              </w:rPr>
              <w:t>incluir</w:t>
            </w:r>
            <w:r>
              <w:rPr>
                <w:b/>
                <w:spacing w:val="-7"/>
                <w:sz w:val="20"/>
              </w:rPr>
              <w:t> </w:t>
            </w:r>
            <w:r>
              <w:rPr>
                <w:b/>
                <w:sz w:val="20"/>
              </w:rPr>
              <w:t>referencias</w:t>
            </w:r>
            <w:r>
              <w:rPr>
                <w:b/>
                <w:spacing w:val="-3"/>
                <w:sz w:val="20"/>
              </w:rPr>
              <w:t> </w:t>
            </w:r>
            <w:r>
              <w:rPr>
                <w:b/>
                <w:sz w:val="20"/>
              </w:rPr>
              <w:t>(enlaces,</w:t>
            </w:r>
            <w:r>
              <w:rPr>
                <w:b/>
                <w:spacing w:val="-4"/>
                <w:sz w:val="20"/>
              </w:rPr>
              <w:t> </w:t>
            </w:r>
            <w:r>
              <w:rPr>
                <w:b/>
                <w:sz w:val="20"/>
              </w:rPr>
              <w:t>signaturas de documentos, vínculos a evaluaciones de proyectos o programas,</w:t>
            </w:r>
            <w:r>
              <w:rPr>
                <w:b/>
                <w:spacing w:val="-12"/>
                <w:sz w:val="20"/>
              </w:rPr>
              <w:t> </w:t>
            </w:r>
            <w:r>
              <w:rPr>
                <w:b/>
                <w:sz w:val="20"/>
              </w:rPr>
              <w:t>etc.).</w:t>
            </w:r>
          </w:p>
          <w:p>
            <w:pPr>
              <w:pStyle w:val="TableParagraph"/>
              <w:spacing w:before="2"/>
              <w:rPr>
                <w:rFonts w:ascii="Times New Roman"/>
                <w:sz w:val="20"/>
              </w:rPr>
            </w:pPr>
          </w:p>
          <w:p>
            <w:pPr>
              <w:pStyle w:val="TableParagraph"/>
              <w:ind w:left="2811"/>
              <w:rPr>
                <w:i/>
                <w:sz w:val="21"/>
              </w:rPr>
            </w:pPr>
            <w:r>
              <w:rPr>
                <w:i/>
                <w:color w:val="808080"/>
                <w:sz w:val="21"/>
              </w:rPr>
              <w:t>[Insertar recuadro para comentarios de 20 líneas]</w:t>
            </w:r>
          </w:p>
        </w:tc>
      </w:tr>
    </w:tbl>
    <w:p>
      <w:pPr>
        <w:spacing w:after="0"/>
        <w:rPr>
          <w:sz w:val="21"/>
        </w:rPr>
        <w:sectPr>
          <w:pgSz w:w="11900" w:h="16860"/>
          <w:pgMar w:header="349" w:footer="0" w:top="720" w:bottom="280" w:left="660" w:right="860"/>
        </w:sectPr>
      </w:pPr>
    </w:p>
    <w:p>
      <w:pPr>
        <w:pStyle w:val="BodyText"/>
        <w:spacing w:before="10"/>
        <w:rPr>
          <w:rFonts w:ascii="Times New Roman"/>
          <w:sz w:val="26"/>
        </w:rPr>
      </w:pPr>
      <w:r>
        <w:rPr/>
        <w:drawing>
          <wp:anchor distT="0" distB="0" distL="0" distR="0" allowOverlap="1" layoutInCell="1" locked="0" behindDoc="1" simplePos="0" relativeHeight="268355375">
            <wp:simplePos x="0" y="0"/>
            <wp:positionH relativeFrom="page">
              <wp:posOffset>4170539</wp:posOffset>
            </wp:positionH>
            <wp:positionV relativeFrom="page">
              <wp:posOffset>1153819</wp:posOffset>
            </wp:positionV>
            <wp:extent cx="2315774" cy="521207"/>
            <wp:effectExtent l="0" t="0" r="0" b="0"/>
            <wp:wrapNone/>
            <wp:docPr id="523" name="image2.png" descr=""/>
            <wp:cNvGraphicFramePr>
              <a:graphicFrameLocks noChangeAspect="1"/>
            </wp:cNvGraphicFramePr>
            <a:graphic>
              <a:graphicData uri="http://schemas.openxmlformats.org/drawingml/2006/picture">
                <pic:pic>
                  <pic:nvPicPr>
                    <pic:cNvPr id="524" name="image2.png"/>
                    <pic:cNvPicPr/>
                  </pic:nvPicPr>
                  <pic:blipFill>
                    <a:blip r:embed="rId11" cstate="print"/>
                    <a:stretch>
                      <a:fillRect/>
                    </a:stretch>
                  </pic:blipFill>
                  <pic:spPr>
                    <a:xfrm>
                      <a:off x="0" y="0"/>
                      <a:ext cx="2315774" cy="521207"/>
                    </a:xfrm>
                    <a:prstGeom prst="rect">
                      <a:avLst/>
                    </a:prstGeom>
                  </pic:spPr>
                </pic:pic>
              </a:graphicData>
            </a:graphic>
          </wp:anchor>
        </w:drawing>
      </w:r>
    </w:p>
    <w:tbl>
      <w:tblPr>
        <w:tblW w:w="0" w:type="auto"/>
        <w:jc w:val="left"/>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32"/>
      </w:tblGrid>
      <w:tr>
        <w:trPr>
          <w:trHeight w:val="2215" w:hRule="atLeast"/>
        </w:trPr>
        <w:tc>
          <w:tcPr>
            <w:tcW w:w="10032" w:type="dxa"/>
            <w:tcBorders>
              <w:left w:val="single" w:sz="12" w:space="0" w:color="5F5F5F"/>
              <w:bottom w:val="nil"/>
              <w:right w:val="single" w:sz="12" w:space="0" w:color="5F5F5F"/>
            </w:tcBorders>
          </w:tcPr>
          <w:p>
            <w:pPr>
              <w:pStyle w:val="TableParagraph"/>
              <w:spacing w:line="1731" w:lineRule="exact" w:before="465"/>
              <w:ind w:left="1935"/>
              <w:rPr>
                <w:rFonts w:ascii="Calibri"/>
                <w:sz w:val="71"/>
              </w:rPr>
            </w:pPr>
            <w:r>
              <w:rPr>
                <w:position w:val="-87"/>
              </w:rPr>
              <w:drawing>
                <wp:inline distT="0" distB="0" distL="0" distR="0">
                  <wp:extent cx="2330214" cy="1102333"/>
                  <wp:effectExtent l="0" t="0" r="0" b="0"/>
                  <wp:docPr id="525" name="image1.jpeg" descr=""/>
                  <wp:cNvGraphicFramePr>
                    <a:graphicFrameLocks noChangeAspect="1"/>
                  </wp:cNvGraphicFramePr>
                  <a:graphic>
                    <a:graphicData uri="http://schemas.openxmlformats.org/drawingml/2006/picture">
                      <pic:pic>
                        <pic:nvPicPr>
                          <pic:cNvPr id="526" name="image1.jpeg"/>
                          <pic:cNvPicPr/>
                        </pic:nvPicPr>
                        <pic:blipFill>
                          <a:blip r:embed="rId6" cstate="print"/>
                          <a:stretch>
                            <a:fillRect/>
                          </a:stretch>
                        </pic:blipFill>
                        <pic:spPr>
                          <a:xfrm>
                            <a:off x="0" y="0"/>
                            <a:ext cx="2330214" cy="1102333"/>
                          </a:xfrm>
                          <a:prstGeom prst="rect">
                            <a:avLst/>
                          </a:prstGeom>
                        </pic:spPr>
                      </pic:pic>
                    </a:graphicData>
                  </a:graphic>
                </wp:inline>
              </w:drawing>
            </w:r>
            <w:r>
              <w:rPr>
                <w:position w:val="-87"/>
              </w:rPr>
            </w:r>
            <w:r>
              <w:rPr>
                <w:rFonts w:ascii="Times New Roman"/>
                <w:sz w:val="20"/>
              </w:rPr>
              <w:t>     </w:t>
            </w:r>
            <w:r>
              <w:rPr>
                <w:rFonts w:ascii="Times New Roman"/>
                <w:spacing w:val="21"/>
                <w:sz w:val="20"/>
              </w:rPr>
              <w:t> </w:t>
            </w:r>
            <w:r>
              <w:rPr>
                <w:rFonts w:ascii="Calibri"/>
                <w:color w:val="585858"/>
                <w:spacing w:val="42"/>
                <w:sz w:val="71"/>
              </w:rPr>
              <w:t>OCDE</w:t>
            </w:r>
          </w:p>
        </w:tc>
      </w:tr>
      <w:tr>
        <w:trPr>
          <w:trHeight w:val="969" w:hRule="atLeast"/>
        </w:trPr>
        <w:tc>
          <w:tcPr>
            <w:tcW w:w="10032" w:type="dxa"/>
            <w:tcBorders>
              <w:top w:val="nil"/>
              <w:left w:val="single" w:sz="12" w:space="0" w:color="5F5F5F"/>
              <w:bottom w:val="nil"/>
              <w:right w:val="single" w:sz="12" w:space="0" w:color="5F5F5F"/>
            </w:tcBorders>
            <w:shd w:val="clear" w:color="auto" w:fill="143968"/>
          </w:tcPr>
          <w:p>
            <w:pPr>
              <w:pStyle w:val="TableParagraph"/>
              <w:spacing w:before="124"/>
              <w:ind w:left="357" w:right="686"/>
              <w:rPr>
                <w:b/>
                <w:sz w:val="30"/>
              </w:rPr>
            </w:pPr>
            <w:r>
              <w:rPr>
                <w:b/>
                <w:color w:val="FFFFFF"/>
                <w:sz w:val="30"/>
              </w:rPr>
              <w:t>Ayuda para el Comercio 2019 - Cuestionario para asociados Sur-Sur</w:t>
            </w:r>
          </w:p>
        </w:tc>
      </w:tr>
      <w:tr>
        <w:trPr>
          <w:trHeight w:val="615" w:hRule="atLeast"/>
        </w:trPr>
        <w:tc>
          <w:tcPr>
            <w:tcW w:w="10032" w:type="dxa"/>
            <w:tcBorders>
              <w:top w:val="nil"/>
              <w:left w:val="single" w:sz="12" w:space="0" w:color="5F5F5F"/>
              <w:bottom w:val="nil"/>
              <w:right w:val="single" w:sz="12" w:space="0" w:color="5F5F5F"/>
            </w:tcBorders>
            <w:shd w:val="clear" w:color="auto" w:fill="C5EB8D"/>
          </w:tcPr>
          <w:p>
            <w:pPr>
              <w:pStyle w:val="TableParagraph"/>
              <w:spacing w:before="178"/>
              <w:ind w:left="357"/>
              <w:rPr>
                <w:sz w:val="22"/>
              </w:rPr>
            </w:pPr>
            <w:r>
              <w:rPr>
                <w:sz w:val="22"/>
              </w:rPr>
              <w:t>FIN DE LA ENCUESTA</w:t>
            </w:r>
          </w:p>
        </w:tc>
      </w:tr>
      <w:tr>
        <w:trPr>
          <w:trHeight w:val="10896" w:hRule="atLeast"/>
        </w:trPr>
        <w:tc>
          <w:tcPr>
            <w:tcW w:w="10032" w:type="dxa"/>
            <w:tcBorders>
              <w:top w:val="nil"/>
              <w:left w:val="single" w:sz="12" w:space="0" w:color="5F5F5F"/>
              <w:bottom w:val="single" w:sz="12" w:space="0" w:color="000000"/>
              <w:right w:val="single" w:sz="12" w:space="0" w:color="5F5F5F"/>
            </w:tcBorders>
          </w:tcPr>
          <w:p>
            <w:pPr>
              <w:pStyle w:val="TableParagraph"/>
              <w:spacing w:before="7"/>
              <w:rPr>
                <w:rFonts w:ascii="Times New Roman"/>
                <w:sz w:val="21"/>
              </w:rPr>
            </w:pPr>
          </w:p>
          <w:p>
            <w:pPr>
              <w:pStyle w:val="TableParagraph"/>
              <w:ind w:left="357" w:right="686"/>
              <w:rPr>
                <w:b/>
                <w:sz w:val="20"/>
              </w:rPr>
            </w:pPr>
            <w:r>
              <w:rPr>
                <w:b/>
                <w:sz w:val="20"/>
              </w:rPr>
              <w:t>52. CONSULTAS (Otros ministerios/organismos consultados para responder a este cuestionario).</w:t>
            </w:r>
          </w:p>
          <w:p>
            <w:pPr>
              <w:pStyle w:val="TableParagraph"/>
              <w:spacing w:after="1"/>
              <w:rPr>
                <w:rFonts w:ascii="Times New Roman"/>
                <w:sz w:val="25"/>
              </w:rPr>
            </w:pPr>
          </w:p>
          <w:p>
            <w:pPr>
              <w:pStyle w:val="TableParagraph"/>
              <w:ind w:left="366"/>
              <w:rPr>
                <w:rFonts w:ascii="Times New Roman"/>
                <w:sz w:val="20"/>
              </w:rPr>
            </w:pPr>
            <w:r>
              <w:rPr>
                <w:rFonts w:ascii="Times New Roman"/>
                <w:sz w:val="20"/>
              </w:rPr>
              <w:pict>
                <v:group style="width:457.3pt;height:21.05pt;mso-position-horizontal-relative:char;mso-position-vertical-relative:line" coordorigin="0,0" coordsize="9146,421">
                  <v:line style="position:absolute" from="0,6" to="9145,6" stroked="true" strokeweight=".631pt" strokecolor="#999999">
                    <v:stroke dashstyle="solid"/>
                  </v:line>
                  <v:line style="position:absolute" from="0,413" to="9145,413" stroked="true" strokeweight=".631pt" strokecolor="#999999">
                    <v:stroke dashstyle="solid"/>
                  </v:line>
                  <v:line style="position:absolute" from="6,0" to="6,420" stroked="true" strokeweight=".631pt" strokecolor="#999999">
                    <v:stroke dashstyle="solid"/>
                  </v:line>
                  <v:line style="position:absolute" from="9139,0" to="9139,420" stroked="true" strokeweight=".631pt" strokecolor="#999999">
                    <v:stroke dashstyle="solid"/>
                  </v:line>
                </v:group>
              </w:pict>
            </w:r>
            <w:r>
              <w:rPr>
                <w:rFonts w:ascii="Times New Roman"/>
                <w:sz w:val="20"/>
              </w:rPr>
            </w:r>
          </w:p>
          <w:p>
            <w:pPr>
              <w:pStyle w:val="TableParagraph"/>
              <w:spacing w:before="202"/>
              <w:ind w:left="357"/>
              <w:rPr>
                <w:sz w:val="20"/>
              </w:rPr>
            </w:pPr>
            <w:r>
              <w:rPr>
                <w:sz w:val="20"/>
              </w:rPr>
              <w:t>Gracias por cumplimentar este cuestionario para asociados.</w:t>
            </w:r>
          </w:p>
          <w:p>
            <w:pPr>
              <w:pStyle w:val="TableParagraph"/>
              <w:spacing w:before="75"/>
              <w:ind w:left="357"/>
              <w:rPr>
                <w:sz w:val="20"/>
              </w:rPr>
            </w:pPr>
            <w:r>
              <w:rPr>
                <w:sz w:val="20"/>
              </w:rPr>
              <w:t>Le invitamos a proporcionar más detalles presentando un relato de su experiencia concreta.</w:t>
            </w:r>
          </w:p>
          <w:p>
            <w:pPr>
              <w:pStyle w:val="TableParagraph"/>
              <w:spacing w:before="2"/>
              <w:rPr>
                <w:rFonts w:ascii="Times New Roman"/>
                <w:sz w:val="21"/>
              </w:rPr>
            </w:pPr>
          </w:p>
          <w:p>
            <w:pPr>
              <w:pStyle w:val="TableParagraph"/>
              <w:spacing w:line="321" w:lineRule="auto"/>
              <w:ind w:left="357" w:right="686"/>
              <w:rPr>
                <w:sz w:val="20"/>
              </w:rPr>
            </w:pPr>
            <w:r>
              <w:rPr>
                <w:sz w:val="20"/>
              </w:rPr>
              <w:t>Siga este enlace a la página web donde encontrará información detallada sobre el ejercicio de presentación de relatos de experiencias concretas y el modelo para presentarlos: </w:t>
            </w:r>
            <w:hyperlink r:id="rId10">
              <w:r>
                <w:rPr>
                  <w:color w:val="0000FF"/>
                  <w:sz w:val="20"/>
                  <w:u w:val="single" w:color="0000FF"/>
                </w:rPr>
                <w:t>http://www.wto.org/aftmonitoring</w:t>
              </w:r>
            </w:hyperlink>
            <w:r>
              <w:rPr>
                <w:sz w:val="20"/>
              </w:rPr>
              <w:t>.</w:t>
            </w:r>
          </w:p>
          <w:p>
            <w:pPr>
              <w:pStyle w:val="TableParagraph"/>
              <w:spacing w:before="10"/>
              <w:rPr>
                <w:rFonts w:ascii="Times New Roman"/>
                <w:sz w:val="20"/>
              </w:rPr>
            </w:pPr>
          </w:p>
          <w:p>
            <w:pPr>
              <w:pStyle w:val="TableParagraph"/>
              <w:ind w:left="357"/>
              <w:rPr>
                <w:sz w:val="20"/>
              </w:rPr>
            </w:pPr>
            <w:r>
              <w:rPr>
                <w:sz w:val="20"/>
              </w:rPr>
              <w:t>Si tiene alguna duda u observación, póngase en contacto con nosotros en la dirección </w:t>
            </w:r>
            <w:hyperlink r:id="rId9">
              <w:r>
                <w:rPr>
                  <w:color w:val="0000FF"/>
                  <w:sz w:val="20"/>
                  <w:u w:val="single" w:color="0000FF"/>
                </w:rPr>
                <w:t>aft.monitoring@wto.org</w:t>
              </w:r>
              <w:r>
                <w:rPr>
                  <w:sz w:val="20"/>
                </w:rPr>
                <w:t>.</w:t>
              </w:r>
            </w:hyperlink>
          </w:p>
          <w:p>
            <w:pPr>
              <w:pStyle w:val="TableParagraph"/>
              <w:rPr>
                <w:rFonts w:ascii="Times New Roman"/>
                <w:sz w:val="24"/>
              </w:rPr>
            </w:pPr>
          </w:p>
          <w:p>
            <w:pPr>
              <w:pStyle w:val="TableParagraph"/>
              <w:rPr>
                <w:rFonts w:ascii="Times New Roman"/>
                <w:sz w:val="24"/>
              </w:rPr>
            </w:pPr>
          </w:p>
          <w:p>
            <w:pPr>
              <w:pStyle w:val="TableParagraph"/>
              <w:spacing w:before="167"/>
              <w:ind w:left="2867" w:right="2842"/>
              <w:jc w:val="center"/>
              <w:rPr>
                <w:i/>
                <w:sz w:val="21"/>
              </w:rPr>
            </w:pPr>
            <w:r>
              <w:rPr>
                <w:i/>
                <w:sz w:val="21"/>
              </w:rPr>
              <w:t>Pulse en "Enviar" para finalizar el cuestionario</w:t>
            </w:r>
          </w:p>
          <w:p>
            <w:pPr>
              <w:pStyle w:val="TableParagraph"/>
              <w:spacing w:before="160"/>
              <w:ind w:left="2867" w:right="2837"/>
              <w:jc w:val="center"/>
              <w:rPr>
                <w:b/>
                <w:sz w:val="20"/>
              </w:rPr>
            </w:pPr>
            <w:r>
              <w:rPr>
                <w:b/>
                <w:color w:val="000080"/>
                <w:sz w:val="20"/>
              </w:rPr>
              <w:t>FIN</w:t>
            </w:r>
          </w:p>
        </w:tc>
      </w:tr>
    </w:tbl>
    <w:sectPr>
      <w:pgSz w:w="11900" w:h="16860"/>
      <w:pgMar w:header="349" w:footer="0" w:top="720" w:bottom="280" w:left="6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 w:name="Microsoft Sans Serif">
    <w:altName w:val="Microsoft Sans Serif"/>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42.790009pt;margin-top:12.908837pt;width:107.4pt;height:25.1pt;mso-position-horizontal-relative:page;mso-position-vertical-relative:page;z-index:-80440" type="#_x0000_t202" filled="false" stroked="false">
          <v:textbox inset="0,0,0,0">
            <w:txbxContent>
              <w:p>
                <w:pPr>
                  <w:pStyle w:val="BodyText"/>
                  <w:spacing w:before="14"/>
                  <w:jc w:val="center"/>
                </w:pPr>
                <w:r>
                  <w:rPr/>
                  <w:t>WT/COMTD/AFT/W/77/Add.4</w:t>
                </w:r>
              </w:p>
              <w:p>
                <w:pPr>
                  <w:pStyle w:val="BodyText"/>
                  <w:spacing w:before="8"/>
                  <w:ind w:right="1"/>
                  <w:jc w:val="center"/>
                </w:pPr>
                <w:r>
                  <w:rPr/>
                  <w:t>- </w:t>
                </w:r>
                <w:r>
                  <w:rPr/>
                  <w:fldChar w:fldCharType="begin"/>
                </w:r>
                <w:r>
                  <w:rPr/>
                  <w:instrText> PAGE </w:instrText>
                </w:r>
                <w:r>
                  <w:rPr/>
                  <w:fldChar w:fldCharType="separate"/>
                </w:r>
                <w:r>
                  <w:rPr/>
                  <w:t>17</w:t>
                </w:r>
                <w:r>
                  <w:rPr/>
                  <w:fldChar w:fldCharType="end"/>
                </w:r>
                <w:r>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50"/>
      <w:numFmt w:val="decimal"/>
      <w:lvlText w:val="%1."/>
      <w:lvlJc w:val="left"/>
      <w:pPr>
        <w:ind w:left="350"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1325" w:hanging="375"/>
      </w:pPr>
      <w:rPr>
        <w:rFonts w:hint="default"/>
        <w:lang w:val="en-us" w:eastAsia="en-us" w:bidi="en-us"/>
      </w:rPr>
    </w:lvl>
    <w:lvl w:ilvl="2">
      <w:start w:val="0"/>
      <w:numFmt w:val="bullet"/>
      <w:lvlText w:val="•"/>
      <w:lvlJc w:val="left"/>
      <w:pPr>
        <w:ind w:left="2290" w:hanging="375"/>
      </w:pPr>
      <w:rPr>
        <w:rFonts w:hint="default"/>
        <w:lang w:val="en-us" w:eastAsia="en-us" w:bidi="en-us"/>
      </w:rPr>
    </w:lvl>
    <w:lvl w:ilvl="3">
      <w:start w:val="0"/>
      <w:numFmt w:val="bullet"/>
      <w:lvlText w:val="•"/>
      <w:lvlJc w:val="left"/>
      <w:pPr>
        <w:ind w:left="3255" w:hanging="375"/>
      </w:pPr>
      <w:rPr>
        <w:rFonts w:hint="default"/>
        <w:lang w:val="en-us" w:eastAsia="en-us" w:bidi="en-us"/>
      </w:rPr>
    </w:lvl>
    <w:lvl w:ilvl="4">
      <w:start w:val="0"/>
      <w:numFmt w:val="bullet"/>
      <w:lvlText w:val="•"/>
      <w:lvlJc w:val="left"/>
      <w:pPr>
        <w:ind w:left="4220" w:hanging="375"/>
      </w:pPr>
      <w:rPr>
        <w:rFonts w:hint="default"/>
        <w:lang w:val="en-us" w:eastAsia="en-us" w:bidi="en-us"/>
      </w:rPr>
    </w:lvl>
    <w:lvl w:ilvl="5">
      <w:start w:val="0"/>
      <w:numFmt w:val="bullet"/>
      <w:lvlText w:val="•"/>
      <w:lvlJc w:val="left"/>
      <w:pPr>
        <w:ind w:left="5186" w:hanging="375"/>
      </w:pPr>
      <w:rPr>
        <w:rFonts w:hint="default"/>
        <w:lang w:val="en-us" w:eastAsia="en-us" w:bidi="en-us"/>
      </w:rPr>
    </w:lvl>
    <w:lvl w:ilvl="6">
      <w:start w:val="0"/>
      <w:numFmt w:val="bullet"/>
      <w:lvlText w:val="•"/>
      <w:lvlJc w:val="left"/>
      <w:pPr>
        <w:ind w:left="6151" w:hanging="375"/>
      </w:pPr>
      <w:rPr>
        <w:rFonts w:hint="default"/>
        <w:lang w:val="en-us" w:eastAsia="en-us" w:bidi="en-us"/>
      </w:rPr>
    </w:lvl>
    <w:lvl w:ilvl="7">
      <w:start w:val="0"/>
      <w:numFmt w:val="bullet"/>
      <w:lvlText w:val="•"/>
      <w:lvlJc w:val="left"/>
      <w:pPr>
        <w:ind w:left="7116" w:hanging="375"/>
      </w:pPr>
      <w:rPr>
        <w:rFonts w:hint="default"/>
        <w:lang w:val="en-us" w:eastAsia="en-us" w:bidi="en-us"/>
      </w:rPr>
    </w:lvl>
    <w:lvl w:ilvl="8">
      <w:start w:val="0"/>
      <w:numFmt w:val="bullet"/>
      <w:lvlText w:val="•"/>
      <w:lvlJc w:val="left"/>
      <w:pPr>
        <w:ind w:left="8081" w:hanging="375"/>
      </w:pPr>
      <w:rPr>
        <w:rFonts w:hint="default"/>
        <w:lang w:val="en-us" w:eastAsia="en-us" w:bidi="en-us"/>
      </w:rPr>
    </w:lvl>
  </w:abstractNum>
  <w:abstractNum w:abstractNumId="46">
    <w:multiLevelType w:val="hybridMultilevel"/>
    <w:lvl w:ilvl="0">
      <w:start w:val="0"/>
      <w:numFmt w:val="bullet"/>
      <w:lvlText w:val="-"/>
      <w:lvlJc w:val="left"/>
      <w:pPr>
        <w:ind w:left="729"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9"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7" w:hanging="120"/>
      </w:pPr>
      <w:rPr>
        <w:rFonts w:hint="default"/>
        <w:lang w:val="en-us" w:eastAsia="en-us" w:bidi="en-us"/>
      </w:rPr>
    </w:lvl>
    <w:lvl w:ilvl="5">
      <w:start w:val="0"/>
      <w:numFmt w:val="bullet"/>
      <w:lvlText w:val="•"/>
      <w:lvlJc w:val="left"/>
      <w:pPr>
        <w:ind w:left="4916" w:hanging="120"/>
      </w:pPr>
      <w:rPr>
        <w:rFonts w:hint="default"/>
        <w:lang w:val="en-us" w:eastAsia="en-us" w:bidi="en-us"/>
      </w:rPr>
    </w:lvl>
    <w:lvl w:ilvl="6">
      <w:start w:val="0"/>
      <w:numFmt w:val="bullet"/>
      <w:lvlText w:val="•"/>
      <w:lvlJc w:val="left"/>
      <w:pPr>
        <w:ind w:left="5935" w:hanging="120"/>
      </w:pPr>
      <w:rPr>
        <w:rFonts w:hint="default"/>
        <w:lang w:val="en-us" w:eastAsia="en-us" w:bidi="en-us"/>
      </w:rPr>
    </w:lvl>
    <w:lvl w:ilvl="7">
      <w:start w:val="0"/>
      <w:numFmt w:val="bullet"/>
      <w:lvlText w:val="•"/>
      <w:lvlJc w:val="left"/>
      <w:pPr>
        <w:ind w:left="6954" w:hanging="120"/>
      </w:pPr>
      <w:rPr>
        <w:rFonts w:hint="default"/>
        <w:lang w:val="en-us" w:eastAsia="en-us" w:bidi="en-us"/>
      </w:rPr>
    </w:lvl>
    <w:lvl w:ilvl="8">
      <w:start w:val="0"/>
      <w:numFmt w:val="bullet"/>
      <w:lvlText w:val="•"/>
      <w:lvlJc w:val="left"/>
      <w:pPr>
        <w:ind w:left="7973" w:hanging="120"/>
      </w:pPr>
      <w:rPr>
        <w:rFonts w:hint="default"/>
        <w:lang w:val="en-us" w:eastAsia="en-us" w:bidi="en-us"/>
      </w:rPr>
    </w:lvl>
  </w:abstractNum>
  <w:abstractNum w:abstractNumId="45">
    <w:multiLevelType w:val="hybridMultilevel"/>
    <w:lvl w:ilvl="0">
      <w:start w:val="0"/>
      <w:numFmt w:val="bullet"/>
      <w:lvlText w:val="-"/>
      <w:lvlJc w:val="left"/>
      <w:pPr>
        <w:ind w:left="729" w:hanging="380"/>
      </w:pPr>
      <w:rPr>
        <w:rFonts w:hint="default" w:ascii="Tahoma" w:hAnsi="Tahoma" w:eastAsia="Tahoma" w:cs="Tahoma"/>
        <w:spacing w:val="-2"/>
        <w:w w:val="100"/>
        <w:sz w:val="18"/>
        <w:szCs w:val="18"/>
        <w:lang w:val="en-us" w:eastAsia="en-us" w:bidi="en-us"/>
      </w:rPr>
    </w:lvl>
    <w:lvl w:ilvl="1">
      <w:start w:val="0"/>
      <w:numFmt w:val="bullet"/>
      <w:lvlText w:val="•"/>
      <w:lvlJc w:val="left"/>
      <w:pPr>
        <w:ind w:left="1649" w:hanging="380"/>
      </w:pPr>
      <w:rPr>
        <w:rFonts w:hint="default"/>
        <w:lang w:val="en-us" w:eastAsia="en-us" w:bidi="en-us"/>
      </w:rPr>
    </w:lvl>
    <w:lvl w:ilvl="2">
      <w:start w:val="0"/>
      <w:numFmt w:val="bullet"/>
      <w:lvlText w:val="•"/>
      <w:lvlJc w:val="left"/>
      <w:pPr>
        <w:ind w:left="2578" w:hanging="380"/>
      </w:pPr>
      <w:rPr>
        <w:rFonts w:hint="default"/>
        <w:lang w:val="en-us" w:eastAsia="en-us" w:bidi="en-us"/>
      </w:rPr>
    </w:lvl>
    <w:lvl w:ilvl="3">
      <w:start w:val="0"/>
      <w:numFmt w:val="bullet"/>
      <w:lvlText w:val="•"/>
      <w:lvlJc w:val="left"/>
      <w:pPr>
        <w:ind w:left="3507" w:hanging="380"/>
      </w:pPr>
      <w:rPr>
        <w:rFonts w:hint="default"/>
        <w:lang w:val="en-us" w:eastAsia="en-us" w:bidi="en-us"/>
      </w:rPr>
    </w:lvl>
    <w:lvl w:ilvl="4">
      <w:start w:val="0"/>
      <w:numFmt w:val="bullet"/>
      <w:lvlText w:val="•"/>
      <w:lvlJc w:val="left"/>
      <w:pPr>
        <w:ind w:left="4436" w:hanging="380"/>
      </w:pPr>
      <w:rPr>
        <w:rFonts w:hint="default"/>
        <w:lang w:val="en-us" w:eastAsia="en-us" w:bidi="en-us"/>
      </w:rPr>
    </w:lvl>
    <w:lvl w:ilvl="5">
      <w:start w:val="0"/>
      <w:numFmt w:val="bullet"/>
      <w:lvlText w:val="•"/>
      <w:lvlJc w:val="left"/>
      <w:pPr>
        <w:ind w:left="5366" w:hanging="380"/>
      </w:pPr>
      <w:rPr>
        <w:rFonts w:hint="default"/>
        <w:lang w:val="en-us" w:eastAsia="en-us" w:bidi="en-us"/>
      </w:rPr>
    </w:lvl>
    <w:lvl w:ilvl="6">
      <w:start w:val="0"/>
      <w:numFmt w:val="bullet"/>
      <w:lvlText w:val="•"/>
      <w:lvlJc w:val="left"/>
      <w:pPr>
        <w:ind w:left="6295" w:hanging="380"/>
      </w:pPr>
      <w:rPr>
        <w:rFonts w:hint="default"/>
        <w:lang w:val="en-us" w:eastAsia="en-us" w:bidi="en-us"/>
      </w:rPr>
    </w:lvl>
    <w:lvl w:ilvl="7">
      <w:start w:val="0"/>
      <w:numFmt w:val="bullet"/>
      <w:lvlText w:val="•"/>
      <w:lvlJc w:val="left"/>
      <w:pPr>
        <w:ind w:left="7224" w:hanging="380"/>
      </w:pPr>
      <w:rPr>
        <w:rFonts w:hint="default"/>
        <w:lang w:val="en-us" w:eastAsia="en-us" w:bidi="en-us"/>
      </w:rPr>
    </w:lvl>
    <w:lvl w:ilvl="8">
      <w:start w:val="0"/>
      <w:numFmt w:val="bullet"/>
      <w:lvlText w:val="•"/>
      <w:lvlJc w:val="left"/>
      <w:pPr>
        <w:ind w:left="8153" w:hanging="380"/>
      </w:pPr>
      <w:rPr>
        <w:rFonts w:hint="default"/>
        <w:lang w:val="en-us" w:eastAsia="en-us" w:bidi="en-us"/>
      </w:rPr>
    </w:lvl>
  </w:abstractNum>
  <w:abstractNum w:abstractNumId="44">
    <w:multiLevelType w:val="hybridMultilevel"/>
    <w:lvl w:ilvl="0">
      <w:start w:val="46"/>
      <w:numFmt w:val="decimal"/>
      <w:lvlText w:val="%1."/>
      <w:lvlJc w:val="left"/>
      <w:pPr>
        <w:ind w:left="350"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1325" w:hanging="375"/>
      </w:pPr>
      <w:rPr>
        <w:rFonts w:hint="default"/>
        <w:lang w:val="en-us" w:eastAsia="en-us" w:bidi="en-us"/>
      </w:rPr>
    </w:lvl>
    <w:lvl w:ilvl="2">
      <w:start w:val="0"/>
      <w:numFmt w:val="bullet"/>
      <w:lvlText w:val="•"/>
      <w:lvlJc w:val="left"/>
      <w:pPr>
        <w:ind w:left="2290" w:hanging="375"/>
      </w:pPr>
      <w:rPr>
        <w:rFonts w:hint="default"/>
        <w:lang w:val="en-us" w:eastAsia="en-us" w:bidi="en-us"/>
      </w:rPr>
    </w:lvl>
    <w:lvl w:ilvl="3">
      <w:start w:val="0"/>
      <w:numFmt w:val="bullet"/>
      <w:lvlText w:val="•"/>
      <w:lvlJc w:val="left"/>
      <w:pPr>
        <w:ind w:left="3255" w:hanging="375"/>
      </w:pPr>
      <w:rPr>
        <w:rFonts w:hint="default"/>
        <w:lang w:val="en-us" w:eastAsia="en-us" w:bidi="en-us"/>
      </w:rPr>
    </w:lvl>
    <w:lvl w:ilvl="4">
      <w:start w:val="0"/>
      <w:numFmt w:val="bullet"/>
      <w:lvlText w:val="•"/>
      <w:lvlJc w:val="left"/>
      <w:pPr>
        <w:ind w:left="4220" w:hanging="375"/>
      </w:pPr>
      <w:rPr>
        <w:rFonts w:hint="default"/>
        <w:lang w:val="en-us" w:eastAsia="en-us" w:bidi="en-us"/>
      </w:rPr>
    </w:lvl>
    <w:lvl w:ilvl="5">
      <w:start w:val="0"/>
      <w:numFmt w:val="bullet"/>
      <w:lvlText w:val="•"/>
      <w:lvlJc w:val="left"/>
      <w:pPr>
        <w:ind w:left="5186" w:hanging="375"/>
      </w:pPr>
      <w:rPr>
        <w:rFonts w:hint="default"/>
        <w:lang w:val="en-us" w:eastAsia="en-us" w:bidi="en-us"/>
      </w:rPr>
    </w:lvl>
    <w:lvl w:ilvl="6">
      <w:start w:val="0"/>
      <w:numFmt w:val="bullet"/>
      <w:lvlText w:val="•"/>
      <w:lvlJc w:val="left"/>
      <w:pPr>
        <w:ind w:left="6151" w:hanging="375"/>
      </w:pPr>
      <w:rPr>
        <w:rFonts w:hint="default"/>
        <w:lang w:val="en-us" w:eastAsia="en-us" w:bidi="en-us"/>
      </w:rPr>
    </w:lvl>
    <w:lvl w:ilvl="7">
      <w:start w:val="0"/>
      <w:numFmt w:val="bullet"/>
      <w:lvlText w:val="•"/>
      <w:lvlJc w:val="left"/>
      <w:pPr>
        <w:ind w:left="7116" w:hanging="375"/>
      </w:pPr>
      <w:rPr>
        <w:rFonts w:hint="default"/>
        <w:lang w:val="en-us" w:eastAsia="en-us" w:bidi="en-us"/>
      </w:rPr>
    </w:lvl>
    <w:lvl w:ilvl="8">
      <w:start w:val="0"/>
      <w:numFmt w:val="bullet"/>
      <w:lvlText w:val="•"/>
      <w:lvlJc w:val="left"/>
      <w:pPr>
        <w:ind w:left="8081" w:hanging="375"/>
      </w:pPr>
      <w:rPr>
        <w:rFonts w:hint="default"/>
        <w:lang w:val="en-us" w:eastAsia="en-us" w:bidi="en-us"/>
      </w:rPr>
    </w:lvl>
  </w:abstractNum>
  <w:abstractNum w:abstractNumId="43">
    <w:multiLevelType w:val="hybridMultilevel"/>
    <w:lvl w:ilvl="0">
      <w:start w:val="12"/>
      <w:numFmt w:val="decimal"/>
      <w:lvlText w:val="%1."/>
      <w:lvlJc w:val="left"/>
      <w:pPr>
        <w:ind w:left="385" w:hanging="308"/>
        <w:jc w:val="left"/>
      </w:pPr>
      <w:rPr>
        <w:rFonts w:hint="default" w:ascii="Tahoma" w:hAnsi="Tahoma" w:eastAsia="Tahoma" w:cs="Tahoma"/>
        <w:w w:val="100"/>
        <w:sz w:val="18"/>
        <w:szCs w:val="18"/>
        <w:lang w:val="en-us" w:eastAsia="en-us" w:bidi="en-us"/>
      </w:rPr>
    </w:lvl>
    <w:lvl w:ilvl="1">
      <w:start w:val="0"/>
      <w:numFmt w:val="bullet"/>
      <w:lvlText w:val="•"/>
      <w:lvlJc w:val="left"/>
      <w:pPr>
        <w:ind w:left="671" w:hanging="308"/>
      </w:pPr>
      <w:rPr>
        <w:rFonts w:hint="default"/>
        <w:lang w:val="en-us" w:eastAsia="en-us" w:bidi="en-us"/>
      </w:rPr>
    </w:lvl>
    <w:lvl w:ilvl="2">
      <w:start w:val="0"/>
      <w:numFmt w:val="bullet"/>
      <w:lvlText w:val="•"/>
      <w:lvlJc w:val="left"/>
      <w:pPr>
        <w:ind w:left="963" w:hanging="308"/>
      </w:pPr>
      <w:rPr>
        <w:rFonts w:hint="default"/>
        <w:lang w:val="en-us" w:eastAsia="en-us" w:bidi="en-us"/>
      </w:rPr>
    </w:lvl>
    <w:lvl w:ilvl="3">
      <w:start w:val="0"/>
      <w:numFmt w:val="bullet"/>
      <w:lvlText w:val="•"/>
      <w:lvlJc w:val="left"/>
      <w:pPr>
        <w:ind w:left="1254" w:hanging="308"/>
      </w:pPr>
      <w:rPr>
        <w:rFonts w:hint="default"/>
        <w:lang w:val="en-us" w:eastAsia="en-us" w:bidi="en-us"/>
      </w:rPr>
    </w:lvl>
    <w:lvl w:ilvl="4">
      <w:start w:val="0"/>
      <w:numFmt w:val="bullet"/>
      <w:lvlText w:val="•"/>
      <w:lvlJc w:val="left"/>
      <w:pPr>
        <w:ind w:left="1546" w:hanging="308"/>
      </w:pPr>
      <w:rPr>
        <w:rFonts w:hint="default"/>
        <w:lang w:val="en-us" w:eastAsia="en-us" w:bidi="en-us"/>
      </w:rPr>
    </w:lvl>
    <w:lvl w:ilvl="5">
      <w:start w:val="0"/>
      <w:numFmt w:val="bullet"/>
      <w:lvlText w:val="•"/>
      <w:lvlJc w:val="left"/>
      <w:pPr>
        <w:ind w:left="1838" w:hanging="308"/>
      </w:pPr>
      <w:rPr>
        <w:rFonts w:hint="default"/>
        <w:lang w:val="en-us" w:eastAsia="en-us" w:bidi="en-us"/>
      </w:rPr>
    </w:lvl>
    <w:lvl w:ilvl="6">
      <w:start w:val="0"/>
      <w:numFmt w:val="bullet"/>
      <w:lvlText w:val="•"/>
      <w:lvlJc w:val="left"/>
      <w:pPr>
        <w:ind w:left="2129" w:hanging="308"/>
      </w:pPr>
      <w:rPr>
        <w:rFonts w:hint="default"/>
        <w:lang w:val="en-us" w:eastAsia="en-us" w:bidi="en-us"/>
      </w:rPr>
    </w:lvl>
    <w:lvl w:ilvl="7">
      <w:start w:val="0"/>
      <w:numFmt w:val="bullet"/>
      <w:lvlText w:val="•"/>
      <w:lvlJc w:val="left"/>
      <w:pPr>
        <w:ind w:left="2421" w:hanging="308"/>
      </w:pPr>
      <w:rPr>
        <w:rFonts w:hint="default"/>
        <w:lang w:val="en-us" w:eastAsia="en-us" w:bidi="en-us"/>
      </w:rPr>
    </w:lvl>
    <w:lvl w:ilvl="8">
      <w:start w:val="0"/>
      <w:numFmt w:val="bullet"/>
      <w:lvlText w:val="•"/>
      <w:lvlJc w:val="left"/>
      <w:pPr>
        <w:ind w:left="2712" w:hanging="308"/>
      </w:pPr>
      <w:rPr>
        <w:rFonts w:hint="default"/>
        <w:lang w:val="en-us" w:eastAsia="en-us" w:bidi="en-us"/>
      </w:rPr>
    </w:lvl>
  </w:abstractNum>
  <w:abstractNum w:abstractNumId="42">
    <w:multiLevelType w:val="hybridMultilevel"/>
    <w:lvl w:ilvl="0">
      <w:start w:val="7"/>
      <w:numFmt w:val="decimal"/>
      <w:lvlText w:val="%1."/>
      <w:lvlJc w:val="left"/>
      <w:pPr>
        <w:ind w:left="381" w:hanging="209"/>
        <w:jc w:val="left"/>
      </w:pPr>
      <w:rPr>
        <w:rFonts w:hint="default" w:ascii="Tahoma" w:hAnsi="Tahoma" w:eastAsia="Tahoma" w:cs="Tahoma"/>
        <w:w w:val="100"/>
        <w:sz w:val="18"/>
        <w:szCs w:val="18"/>
        <w:lang w:val="en-us" w:eastAsia="en-us" w:bidi="en-us"/>
      </w:rPr>
    </w:lvl>
    <w:lvl w:ilvl="1">
      <w:start w:val="0"/>
      <w:numFmt w:val="bullet"/>
      <w:lvlText w:val="•"/>
      <w:lvlJc w:val="left"/>
      <w:pPr>
        <w:ind w:left="685" w:hanging="209"/>
      </w:pPr>
      <w:rPr>
        <w:rFonts w:hint="default"/>
        <w:lang w:val="en-us" w:eastAsia="en-us" w:bidi="en-us"/>
      </w:rPr>
    </w:lvl>
    <w:lvl w:ilvl="2">
      <w:start w:val="0"/>
      <w:numFmt w:val="bullet"/>
      <w:lvlText w:val="•"/>
      <w:lvlJc w:val="left"/>
      <w:pPr>
        <w:ind w:left="990" w:hanging="209"/>
      </w:pPr>
      <w:rPr>
        <w:rFonts w:hint="default"/>
        <w:lang w:val="en-us" w:eastAsia="en-us" w:bidi="en-us"/>
      </w:rPr>
    </w:lvl>
    <w:lvl w:ilvl="3">
      <w:start w:val="0"/>
      <w:numFmt w:val="bullet"/>
      <w:lvlText w:val="•"/>
      <w:lvlJc w:val="left"/>
      <w:pPr>
        <w:ind w:left="1295" w:hanging="209"/>
      </w:pPr>
      <w:rPr>
        <w:rFonts w:hint="default"/>
        <w:lang w:val="en-us" w:eastAsia="en-us" w:bidi="en-us"/>
      </w:rPr>
    </w:lvl>
    <w:lvl w:ilvl="4">
      <w:start w:val="0"/>
      <w:numFmt w:val="bullet"/>
      <w:lvlText w:val="•"/>
      <w:lvlJc w:val="left"/>
      <w:pPr>
        <w:ind w:left="1601" w:hanging="209"/>
      </w:pPr>
      <w:rPr>
        <w:rFonts w:hint="default"/>
        <w:lang w:val="en-us" w:eastAsia="en-us" w:bidi="en-us"/>
      </w:rPr>
    </w:lvl>
    <w:lvl w:ilvl="5">
      <w:start w:val="0"/>
      <w:numFmt w:val="bullet"/>
      <w:lvlText w:val="•"/>
      <w:lvlJc w:val="left"/>
      <w:pPr>
        <w:ind w:left="1906" w:hanging="209"/>
      </w:pPr>
      <w:rPr>
        <w:rFonts w:hint="default"/>
        <w:lang w:val="en-us" w:eastAsia="en-us" w:bidi="en-us"/>
      </w:rPr>
    </w:lvl>
    <w:lvl w:ilvl="6">
      <w:start w:val="0"/>
      <w:numFmt w:val="bullet"/>
      <w:lvlText w:val="•"/>
      <w:lvlJc w:val="left"/>
      <w:pPr>
        <w:ind w:left="2211" w:hanging="209"/>
      </w:pPr>
      <w:rPr>
        <w:rFonts w:hint="default"/>
        <w:lang w:val="en-us" w:eastAsia="en-us" w:bidi="en-us"/>
      </w:rPr>
    </w:lvl>
    <w:lvl w:ilvl="7">
      <w:start w:val="0"/>
      <w:numFmt w:val="bullet"/>
      <w:lvlText w:val="•"/>
      <w:lvlJc w:val="left"/>
      <w:pPr>
        <w:ind w:left="2517" w:hanging="209"/>
      </w:pPr>
      <w:rPr>
        <w:rFonts w:hint="default"/>
        <w:lang w:val="en-us" w:eastAsia="en-us" w:bidi="en-us"/>
      </w:rPr>
    </w:lvl>
    <w:lvl w:ilvl="8">
      <w:start w:val="0"/>
      <w:numFmt w:val="bullet"/>
      <w:lvlText w:val="•"/>
      <w:lvlJc w:val="left"/>
      <w:pPr>
        <w:ind w:left="2822" w:hanging="209"/>
      </w:pPr>
      <w:rPr>
        <w:rFonts w:hint="default"/>
        <w:lang w:val="en-us" w:eastAsia="en-us" w:bidi="en-us"/>
      </w:rPr>
    </w:lvl>
  </w:abstractNum>
  <w:abstractNum w:abstractNumId="41">
    <w:multiLevelType w:val="hybridMultilevel"/>
    <w:lvl w:ilvl="0">
      <w:start w:val="1"/>
      <w:numFmt w:val="decimal"/>
      <w:lvlText w:val="%1."/>
      <w:lvlJc w:val="left"/>
      <w:pPr>
        <w:ind w:left="554" w:hanging="209"/>
        <w:jc w:val="left"/>
      </w:pPr>
      <w:rPr>
        <w:rFonts w:hint="default" w:ascii="Tahoma" w:hAnsi="Tahoma" w:eastAsia="Tahoma" w:cs="Tahoma"/>
        <w:w w:val="100"/>
        <w:sz w:val="18"/>
        <w:szCs w:val="18"/>
        <w:lang w:val="en-us" w:eastAsia="en-us" w:bidi="en-us"/>
      </w:rPr>
    </w:lvl>
    <w:lvl w:ilvl="1">
      <w:start w:val="0"/>
      <w:numFmt w:val="bullet"/>
      <w:lvlText w:val="•"/>
      <w:lvlJc w:val="left"/>
      <w:pPr>
        <w:ind w:left="832" w:hanging="209"/>
      </w:pPr>
      <w:rPr>
        <w:rFonts w:hint="default"/>
        <w:lang w:val="en-us" w:eastAsia="en-us" w:bidi="en-us"/>
      </w:rPr>
    </w:lvl>
    <w:lvl w:ilvl="2">
      <w:start w:val="0"/>
      <w:numFmt w:val="bullet"/>
      <w:lvlText w:val="•"/>
      <w:lvlJc w:val="left"/>
      <w:pPr>
        <w:ind w:left="1104" w:hanging="209"/>
      </w:pPr>
      <w:rPr>
        <w:rFonts w:hint="default"/>
        <w:lang w:val="en-us" w:eastAsia="en-us" w:bidi="en-us"/>
      </w:rPr>
    </w:lvl>
    <w:lvl w:ilvl="3">
      <w:start w:val="0"/>
      <w:numFmt w:val="bullet"/>
      <w:lvlText w:val="•"/>
      <w:lvlJc w:val="left"/>
      <w:pPr>
        <w:ind w:left="1376" w:hanging="209"/>
      </w:pPr>
      <w:rPr>
        <w:rFonts w:hint="default"/>
        <w:lang w:val="en-us" w:eastAsia="en-us" w:bidi="en-us"/>
      </w:rPr>
    </w:lvl>
    <w:lvl w:ilvl="4">
      <w:start w:val="0"/>
      <w:numFmt w:val="bullet"/>
      <w:lvlText w:val="•"/>
      <w:lvlJc w:val="left"/>
      <w:pPr>
        <w:ind w:left="1648" w:hanging="209"/>
      </w:pPr>
      <w:rPr>
        <w:rFonts w:hint="default"/>
        <w:lang w:val="en-us" w:eastAsia="en-us" w:bidi="en-us"/>
      </w:rPr>
    </w:lvl>
    <w:lvl w:ilvl="5">
      <w:start w:val="0"/>
      <w:numFmt w:val="bullet"/>
      <w:lvlText w:val="•"/>
      <w:lvlJc w:val="left"/>
      <w:pPr>
        <w:ind w:left="1921" w:hanging="209"/>
      </w:pPr>
      <w:rPr>
        <w:rFonts w:hint="default"/>
        <w:lang w:val="en-us" w:eastAsia="en-us" w:bidi="en-us"/>
      </w:rPr>
    </w:lvl>
    <w:lvl w:ilvl="6">
      <w:start w:val="0"/>
      <w:numFmt w:val="bullet"/>
      <w:lvlText w:val="•"/>
      <w:lvlJc w:val="left"/>
      <w:pPr>
        <w:ind w:left="2193" w:hanging="209"/>
      </w:pPr>
      <w:rPr>
        <w:rFonts w:hint="default"/>
        <w:lang w:val="en-us" w:eastAsia="en-us" w:bidi="en-us"/>
      </w:rPr>
    </w:lvl>
    <w:lvl w:ilvl="7">
      <w:start w:val="0"/>
      <w:numFmt w:val="bullet"/>
      <w:lvlText w:val="•"/>
      <w:lvlJc w:val="left"/>
      <w:pPr>
        <w:ind w:left="2465" w:hanging="209"/>
      </w:pPr>
      <w:rPr>
        <w:rFonts w:hint="default"/>
        <w:lang w:val="en-us" w:eastAsia="en-us" w:bidi="en-us"/>
      </w:rPr>
    </w:lvl>
    <w:lvl w:ilvl="8">
      <w:start w:val="0"/>
      <w:numFmt w:val="bullet"/>
      <w:lvlText w:val="•"/>
      <w:lvlJc w:val="left"/>
      <w:pPr>
        <w:ind w:left="2737" w:hanging="209"/>
      </w:pPr>
      <w:rPr>
        <w:rFonts w:hint="default"/>
        <w:lang w:val="en-us" w:eastAsia="en-us" w:bidi="en-us"/>
      </w:rPr>
    </w:lvl>
  </w:abstractNum>
  <w:abstractNum w:abstractNumId="40">
    <w:multiLevelType w:val="hybridMultilevel"/>
    <w:lvl w:ilvl="0">
      <w:start w:val="0"/>
      <w:numFmt w:val="bullet"/>
      <w:lvlText w:val="-"/>
      <w:lvlJc w:val="left"/>
      <w:pPr>
        <w:ind w:left="480" w:hanging="135"/>
      </w:pPr>
      <w:rPr>
        <w:rFonts w:hint="default" w:ascii="Tahoma" w:hAnsi="Tahoma" w:eastAsia="Tahoma" w:cs="Tahoma"/>
        <w:w w:val="99"/>
        <w:sz w:val="20"/>
        <w:szCs w:val="20"/>
        <w:lang w:val="en-us" w:eastAsia="en-us" w:bidi="en-us"/>
      </w:rPr>
    </w:lvl>
    <w:lvl w:ilvl="1">
      <w:start w:val="0"/>
      <w:numFmt w:val="bullet"/>
      <w:lvlText w:val="•"/>
      <w:lvlJc w:val="left"/>
      <w:pPr>
        <w:ind w:left="1433" w:hanging="135"/>
      </w:pPr>
      <w:rPr>
        <w:rFonts w:hint="default"/>
        <w:lang w:val="en-us" w:eastAsia="en-us" w:bidi="en-us"/>
      </w:rPr>
    </w:lvl>
    <w:lvl w:ilvl="2">
      <w:start w:val="0"/>
      <w:numFmt w:val="bullet"/>
      <w:lvlText w:val="•"/>
      <w:lvlJc w:val="left"/>
      <w:pPr>
        <w:ind w:left="2386" w:hanging="135"/>
      </w:pPr>
      <w:rPr>
        <w:rFonts w:hint="default"/>
        <w:lang w:val="en-us" w:eastAsia="en-us" w:bidi="en-us"/>
      </w:rPr>
    </w:lvl>
    <w:lvl w:ilvl="3">
      <w:start w:val="0"/>
      <w:numFmt w:val="bullet"/>
      <w:lvlText w:val="•"/>
      <w:lvlJc w:val="left"/>
      <w:pPr>
        <w:ind w:left="3339" w:hanging="135"/>
      </w:pPr>
      <w:rPr>
        <w:rFonts w:hint="default"/>
        <w:lang w:val="en-us" w:eastAsia="en-us" w:bidi="en-us"/>
      </w:rPr>
    </w:lvl>
    <w:lvl w:ilvl="4">
      <w:start w:val="0"/>
      <w:numFmt w:val="bullet"/>
      <w:lvlText w:val="•"/>
      <w:lvlJc w:val="left"/>
      <w:pPr>
        <w:ind w:left="4292" w:hanging="135"/>
      </w:pPr>
      <w:rPr>
        <w:rFonts w:hint="default"/>
        <w:lang w:val="en-us" w:eastAsia="en-us" w:bidi="en-us"/>
      </w:rPr>
    </w:lvl>
    <w:lvl w:ilvl="5">
      <w:start w:val="0"/>
      <w:numFmt w:val="bullet"/>
      <w:lvlText w:val="•"/>
      <w:lvlJc w:val="left"/>
      <w:pPr>
        <w:ind w:left="5245" w:hanging="135"/>
      </w:pPr>
      <w:rPr>
        <w:rFonts w:hint="default"/>
        <w:lang w:val="en-us" w:eastAsia="en-us" w:bidi="en-us"/>
      </w:rPr>
    </w:lvl>
    <w:lvl w:ilvl="6">
      <w:start w:val="0"/>
      <w:numFmt w:val="bullet"/>
      <w:lvlText w:val="•"/>
      <w:lvlJc w:val="left"/>
      <w:pPr>
        <w:ind w:left="6198" w:hanging="135"/>
      </w:pPr>
      <w:rPr>
        <w:rFonts w:hint="default"/>
        <w:lang w:val="en-us" w:eastAsia="en-us" w:bidi="en-us"/>
      </w:rPr>
    </w:lvl>
    <w:lvl w:ilvl="7">
      <w:start w:val="0"/>
      <w:numFmt w:val="bullet"/>
      <w:lvlText w:val="•"/>
      <w:lvlJc w:val="left"/>
      <w:pPr>
        <w:ind w:left="7151" w:hanging="135"/>
      </w:pPr>
      <w:rPr>
        <w:rFonts w:hint="default"/>
        <w:lang w:val="en-us" w:eastAsia="en-us" w:bidi="en-us"/>
      </w:rPr>
    </w:lvl>
    <w:lvl w:ilvl="8">
      <w:start w:val="0"/>
      <w:numFmt w:val="bullet"/>
      <w:lvlText w:val="•"/>
      <w:lvlJc w:val="left"/>
      <w:pPr>
        <w:ind w:left="8104" w:hanging="135"/>
      </w:pPr>
      <w:rPr>
        <w:rFonts w:hint="default"/>
        <w:lang w:val="en-us" w:eastAsia="en-us" w:bidi="en-us"/>
      </w:rPr>
    </w:lvl>
  </w:abstractNum>
  <w:abstractNum w:abstractNumId="39">
    <w:multiLevelType w:val="hybridMultilevel"/>
    <w:lvl w:ilvl="0">
      <w:start w:val="43"/>
      <w:numFmt w:val="decimal"/>
      <w:lvlText w:val="%1."/>
      <w:lvlJc w:val="left"/>
      <w:pPr>
        <w:ind w:left="345"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725" w:hanging="120"/>
      </w:pPr>
      <w:rPr>
        <w:rFonts w:hint="default" w:ascii="Tahoma" w:hAnsi="Tahoma" w:eastAsia="Tahoma" w:cs="Tahoma"/>
        <w:w w:val="100"/>
        <w:sz w:val="18"/>
        <w:szCs w:val="18"/>
        <w:lang w:val="en-us" w:eastAsia="en-us" w:bidi="en-us"/>
      </w:rPr>
    </w:lvl>
    <w:lvl w:ilvl="2">
      <w:start w:val="0"/>
      <w:numFmt w:val="bullet"/>
      <w:lvlText w:val="•"/>
      <w:lvlJc w:val="left"/>
      <w:pPr>
        <w:ind w:left="1752" w:hanging="120"/>
      </w:pPr>
      <w:rPr>
        <w:rFonts w:hint="default"/>
        <w:lang w:val="en-us" w:eastAsia="en-us" w:bidi="en-us"/>
      </w:rPr>
    </w:lvl>
    <w:lvl w:ilvl="3">
      <w:start w:val="0"/>
      <w:numFmt w:val="bullet"/>
      <w:lvlText w:val="•"/>
      <w:lvlJc w:val="left"/>
      <w:pPr>
        <w:ind w:left="2785" w:hanging="120"/>
      </w:pPr>
      <w:rPr>
        <w:rFonts w:hint="default"/>
        <w:lang w:val="en-us" w:eastAsia="en-us" w:bidi="en-us"/>
      </w:rPr>
    </w:lvl>
    <w:lvl w:ilvl="4">
      <w:start w:val="0"/>
      <w:numFmt w:val="bullet"/>
      <w:lvlText w:val="•"/>
      <w:lvlJc w:val="left"/>
      <w:pPr>
        <w:ind w:left="3818" w:hanging="120"/>
      </w:pPr>
      <w:rPr>
        <w:rFonts w:hint="default"/>
        <w:lang w:val="en-us" w:eastAsia="en-us" w:bidi="en-us"/>
      </w:rPr>
    </w:lvl>
    <w:lvl w:ilvl="5">
      <w:start w:val="0"/>
      <w:numFmt w:val="bullet"/>
      <w:lvlText w:val="•"/>
      <w:lvlJc w:val="left"/>
      <w:pPr>
        <w:ind w:left="4851" w:hanging="120"/>
      </w:pPr>
      <w:rPr>
        <w:rFonts w:hint="default"/>
        <w:lang w:val="en-us" w:eastAsia="en-us" w:bidi="en-us"/>
      </w:rPr>
    </w:lvl>
    <w:lvl w:ilvl="6">
      <w:start w:val="0"/>
      <w:numFmt w:val="bullet"/>
      <w:lvlText w:val="•"/>
      <w:lvlJc w:val="left"/>
      <w:pPr>
        <w:ind w:left="5883" w:hanging="120"/>
      </w:pPr>
      <w:rPr>
        <w:rFonts w:hint="default"/>
        <w:lang w:val="en-us" w:eastAsia="en-us" w:bidi="en-us"/>
      </w:rPr>
    </w:lvl>
    <w:lvl w:ilvl="7">
      <w:start w:val="0"/>
      <w:numFmt w:val="bullet"/>
      <w:lvlText w:val="•"/>
      <w:lvlJc w:val="left"/>
      <w:pPr>
        <w:ind w:left="6916" w:hanging="120"/>
      </w:pPr>
      <w:rPr>
        <w:rFonts w:hint="default"/>
        <w:lang w:val="en-us" w:eastAsia="en-us" w:bidi="en-us"/>
      </w:rPr>
    </w:lvl>
    <w:lvl w:ilvl="8">
      <w:start w:val="0"/>
      <w:numFmt w:val="bullet"/>
      <w:lvlText w:val="•"/>
      <w:lvlJc w:val="left"/>
      <w:pPr>
        <w:ind w:left="7949" w:hanging="120"/>
      </w:pPr>
      <w:rPr>
        <w:rFonts w:hint="default"/>
        <w:lang w:val="en-us" w:eastAsia="en-us" w:bidi="en-us"/>
      </w:rPr>
    </w:lvl>
  </w:abstractNum>
  <w:abstractNum w:abstractNumId="38">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37">
    <w:multiLevelType w:val="hybridMultilevel"/>
    <w:lvl w:ilvl="0">
      <w:start w:val="41"/>
      <w:numFmt w:val="decimal"/>
      <w:lvlText w:val="%1."/>
      <w:lvlJc w:val="left"/>
      <w:pPr>
        <w:ind w:left="345"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36">
    <w:multiLevelType w:val="hybridMultilevel"/>
    <w:lvl w:ilvl="0">
      <w:start w:val="40"/>
      <w:numFmt w:val="decimal"/>
      <w:lvlText w:val="%1."/>
      <w:lvlJc w:val="left"/>
      <w:pPr>
        <w:ind w:left="345"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35">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34">
    <w:multiLevelType w:val="hybridMultilevel"/>
    <w:lvl w:ilvl="0">
      <w:start w:val="38"/>
      <w:numFmt w:val="decimal"/>
      <w:lvlText w:val="%1."/>
      <w:lvlJc w:val="left"/>
      <w:pPr>
        <w:ind w:left="345"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33">
    <w:multiLevelType w:val="hybridMultilevel"/>
    <w:lvl w:ilvl="0">
      <w:start w:val="37"/>
      <w:numFmt w:val="decimal"/>
      <w:lvlText w:val="%1."/>
      <w:lvlJc w:val="left"/>
      <w:pPr>
        <w:ind w:left="345"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32">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0" w:hanging="380"/>
      </w:pPr>
      <w:rPr>
        <w:rFonts w:hint="default"/>
        <w:lang w:val="en-us" w:eastAsia="en-us" w:bidi="en-us"/>
      </w:rPr>
    </w:lvl>
    <w:lvl w:ilvl="2">
      <w:start w:val="0"/>
      <w:numFmt w:val="bullet"/>
      <w:lvlText w:val="•"/>
      <w:lvlJc w:val="left"/>
      <w:pPr>
        <w:ind w:left="1859" w:hanging="380"/>
      </w:pPr>
      <w:rPr>
        <w:rFonts w:hint="default"/>
        <w:lang w:val="en-us" w:eastAsia="en-us" w:bidi="en-us"/>
      </w:rPr>
    </w:lvl>
    <w:lvl w:ilvl="3">
      <w:start w:val="0"/>
      <w:numFmt w:val="bullet"/>
      <w:lvlText w:val="•"/>
      <w:lvlJc w:val="left"/>
      <w:pPr>
        <w:ind w:left="2878" w:hanging="380"/>
      </w:pPr>
      <w:rPr>
        <w:rFonts w:hint="default"/>
        <w:lang w:val="en-us" w:eastAsia="en-us" w:bidi="en-us"/>
      </w:rPr>
    </w:lvl>
    <w:lvl w:ilvl="4">
      <w:start w:val="0"/>
      <w:numFmt w:val="bullet"/>
      <w:lvlText w:val="•"/>
      <w:lvlJc w:val="left"/>
      <w:pPr>
        <w:ind w:left="3898" w:hanging="380"/>
      </w:pPr>
      <w:rPr>
        <w:rFonts w:hint="default"/>
        <w:lang w:val="en-us" w:eastAsia="en-us" w:bidi="en-us"/>
      </w:rPr>
    </w:lvl>
    <w:lvl w:ilvl="5">
      <w:start w:val="0"/>
      <w:numFmt w:val="bullet"/>
      <w:lvlText w:val="•"/>
      <w:lvlJc w:val="left"/>
      <w:pPr>
        <w:ind w:left="4917" w:hanging="380"/>
      </w:pPr>
      <w:rPr>
        <w:rFonts w:hint="default"/>
        <w:lang w:val="en-us" w:eastAsia="en-us" w:bidi="en-us"/>
      </w:rPr>
    </w:lvl>
    <w:lvl w:ilvl="6">
      <w:start w:val="0"/>
      <w:numFmt w:val="bullet"/>
      <w:lvlText w:val="•"/>
      <w:lvlJc w:val="left"/>
      <w:pPr>
        <w:ind w:left="5937" w:hanging="380"/>
      </w:pPr>
      <w:rPr>
        <w:rFonts w:hint="default"/>
        <w:lang w:val="en-us" w:eastAsia="en-us" w:bidi="en-us"/>
      </w:rPr>
    </w:lvl>
    <w:lvl w:ilvl="7">
      <w:start w:val="0"/>
      <w:numFmt w:val="bullet"/>
      <w:lvlText w:val="•"/>
      <w:lvlJc w:val="left"/>
      <w:pPr>
        <w:ind w:left="6956" w:hanging="380"/>
      </w:pPr>
      <w:rPr>
        <w:rFonts w:hint="default"/>
        <w:lang w:val="en-us" w:eastAsia="en-us" w:bidi="en-us"/>
      </w:rPr>
    </w:lvl>
    <w:lvl w:ilvl="8">
      <w:start w:val="0"/>
      <w:numFmt w:val="bullet"/>
      <w:lvlText w:val="•"/>
      <w:lvlJc w:val="left"/>
      <w:pPr>
        <w:ind w:left="7976" w:hanging="380"/>
      </w:pPr>
      <w:rPr>
        <w:rFonts w:hint="default"/>
        <w:lang w:val="en-us" w:eastAsia="en-us" w:bidi="en-us"/>
      </w:rPr>
    </w:lvl>
  </w:abstractNum>
  <w:abstractNum w:abstractNumId="31">
    <w:multiLevelType w:val="hybridMultilevel"/>
    <w:lvl w:ilvl="0">
      <w:start w:val="0"/>
      <w:numFmt w:val="bullet"/>
      <w:lvlText w:val="-"/>
      <w:lvlJc w:val="left"/>
      <w:pPr>
        <w:ind w:left="725" w:hanging="380"/>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30">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29">
    <w:multiLevelType w:val="hybridMultilevel"/>
    <w:lvl w:ilvl="0">
      <w:start w:val="35"/>
      <w:numFmt w:val="decimal"/>
      <w:lvlText w:val="%1."/>
      <w:lvlJc w:val="left"/>
      <w:pPr>
        <w:ind w:left="345"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28">
    <w:multiLevelType w:val="hybridMultilevel"/>
    <w:lvl w:ilvl="0">
      <w:start w:val="0"/>
      <w:numFmt w:val="bullet"/>
      <w:lvlText w:val="*"/>
      <w:lvlJc w:val="left"/>
      <w:pPr>
        <w:ind w:left="345" w:hanging="186"/>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27">
    <w:multiLevelType w:val="hybridMultilevel"/>
    <w:lvl w:ilvl="0">
      <w:start w:val="33"/>
      <w:numFmt w:val="decimal"/>
      <w:lvlText w:val="%1."/>
      <w:lvlJc w:val="left"/>
      <w:pPr>
        <w:ind w:left="345"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26">
    <w:multiLevelType w:val="hybridMultilevel"/>
    <w:lvl w:ilvl="0">
      <w:start w:val="0"/>
      <w:numFmt w:val="bullet"/>
      <w:lvlText w:val="-"/>
      <w:lvlJc w:val="left"/>
      <w:pPr>
        <w:ind w:left="725"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5"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7"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6" w:hanging="120"/>
      </w:pPr>
      <w:rPr>
        <w:rFonts w:hint="default"/>
        <w:lang w:val="en-us" w:eastAsia="en-us" w:bidi="en-us"/>
      </w:rPr>
    </w:lvl>
  </w:abstractNum>
  <w:abstractNum w:abstractNumId="25">
    <w:multiLevelType w:val="hybridMultilevel"/>
    <w:lvl w:ilvl="0">
      <w:start w:val="0"/>
      <w:numFmt w:val="bullet"/>
      <w:lvlText w:val="-"/>
      <w:lvlJc w:val="left"/>
      <w:pPr>
        <w:ind w:left="465" w:hanging="121"/>
      </w:pPr>
      <w:rPr>
        <w:rFonts w:hint="default" w:ascii="Tahoma" w:hAnsi="Tahoma" w:eastAsia="Tahoma" w:cs="Tahoma"/>
        <w:w w:val="100"/>
        <w:sz w:val="18"/>
        <w:szCs w:val="18"/>
        <w:lang w:val="en-us" w:eastAsia="en-us" w:bidi="en-us"/>
      </w:rPr>
    </w:lvl>
    <w:lvl w:ilvl="1">
      <w:start w:val="0"/>
      <w:numFmt w:val="bullet"/>
      <w:lvlText w:val="•"/>
      <w:lvlJc w:val="left"/>
      <w:pPr>
        <w:ind w:left="1415" w:hanging="121"/>
      </w:pPr>
      <w:rPr>
        <w:rFonts w:hint="default"/>
        <w:lang w:val="en-us" w:eastAsia="en-us" w:bidi="en-us"/>
      </w:rPr>
    </w:lvl>
    <w:lvl w:ilvl="2">
      <w:start w:val="0"/>
      <w:numFmt w:val="bullet"/>
      <w:lvlText w:val="•"/>
      <w:lvlJc w:val="left"/>
      <w:pPr>
        <w:ind w:left="2370" w:hanging="121"/>
      </w:pPr>
      <w:rPr>
        <w:rFonts w:hint="default"/>
        <w:lang w:val="en-us" w:eastAsia="en-us" w:bidi="en-us"/>
      </w:rPr>
    </w:lvl>
    <w:lvl w:ilvl="3">
      <w:start w:val="0"/>
      <w:numFmt w:val="bullet"/>
      <w:lvlText w:val="•"/>
      <w:lvlJc w:val="left"/>
      <w:pPr>
        <w:ind w:left="3326" w:hanging="121"/>
      </w:pPr>
      <w:rPr>
        <w:rFonts w:hint="default"/>
        <w:lang w:val="en-us" w:eastAsia="en-us" w:bidi="en-us"/>
      </w:rPr>
    </w:lvl>
    <w:lvl w:ilvl="4">
      <w:start w:val="0"/>
      <w:numFmt w:val="bullet"/>
      <w:lvlText w:val="•"/>
      <w:lvlJc w:val="left"/>
      <w:pPr>
        <w:ind w:left="4281" w:hanging="121"/>
      </w:pPr>
      <w:rPr>
        <w:rFonts w:hint="default"/>
        <w:lang w:val="en-us" w:eastAsia="en-us" w:bidi="en-us"/>
      </w:rPr>
    </w:lvl>
    <w:lvl w:ilvl="5">
      <w:start w:val="0"/>
      <w:numFmt w:val="bullet"/>
      <w:lvlText w:val="•"/>
      <w:lvlJc w:val="left"/>
      <w:pPr>
        <w:ind w:left="5237" w:hanging="121"/>
      </w:pPr>
      <w:rPr>
        <w:rFonts w:hint="default"/>
        <w:lang w:val="en-us" w:eastAsia="en-us" w:bidi="en-us"/>
      </w:rPr>
    </w:lvl>
    <w:lvl w:ilvl="6">
      <w:start w:val="0"/>
      <w:numFmt w:val="bullet"/>
      <w:lvlText w:val="•"/>
      <w:lvlJc w:val="left"/>
      <w:pPr>
        <w:ind w:left="6192" w:hanging="121"/>
      </w:pPr>
      <w:rPr>
        <w:rFonts w:hint="default"/>
        <w:lang w:val="en-us" w:eastAsia="en-us" w:bidi="en-us"/>
      </w:rPr>
    </w:lvl>
    <w:lvl w:ilvl="7">
      <w:start w:val="0"/>
      <w:numFmt w:val="bullet"/>
      <w:lvlText w:val="•"/>
      <w:lvlJc w:val="left"/>
      <w:pPr>
        <w:ind w:left="7147" w:hanging="121"/>
      </w:pPr>
      <w:rPr>
        <w:rFonts w:hint="default"/>
        <w:lang w:val="en-us" w:eastAsia="en-us" w:bidi="en-us"/>
      </w:rPr>
    </w:lvl>
    <w:lvl w:ilvl="8">
      <w:start w:val="0"/>
      <w:numFmt w:val="bullet"/>
      <w:lvlText w:val="•"/>
      <w:lvlJc w:val="left"/>
      <w:pPr>
        <w:ind w:left="8103" w:hanging="121"/>
      </w:pPr>
      <w:rPr>
        <w:rFonts w:hint="default"/>
        <w:lang w:val="en-us" w:eastAsia="en-us" w:bidi="en-us"/>
      </w:rPr>
    </w:lvl>
  </w:abstractNum>
  <w:abstractNum w:abstractNumId="24">
    <w:multiLevelType w:val="hybridMultilevel"/>
    <w:lvl w:ilvl="0">
      <w:start w:val="0"/>
      <w:numFmt w:val="bullet"/>
      <w:lvlText w:val="-"/>
      <w:lvlJc w:val="left"/>
      <w:pPr>
        <w:ind w:left="470" w:hanging="120"/>
      </w:pPr>
      <w:rPr>
        <w:rFonts w:hint="default" w:ascii="Tahoma" w:hAnsi="Tahoma" w:eastAsia="Tahoma" w:cs="Tahoma"/>
        <w:w w:val="100"/>
        <w:sz w:val="18"/>
        <w:szCs w:val="18"/>
        <w:lang w:val="en-us" w:eastAsia="en-us" w:bidi="en-us"/>
      </w:rPr>
    </w:lvl>
    <w:lvl w:ilvl="1">
      <w:start w:val="0"/>
      <w:numFmt w:val="bullet"/>
      <w:lvlText w:val="•"/>
      <w:lvlJc w:val="left"/>
      <w:pPr>
        <w:ind w:left="1433" w:hanging="120"/>
      </w:pPr>
      <w:rPr>
        <w:rFonts w:hint="default"/>
        <w:lang w:val="en-us" w:eastAsia="en-us" w:bidi="en-us"/>
      </w:rPr>
    </w:lvl>
    <w:lvl w:ilvl="2">
      <w:start w:val="0"/>
      <w:numFmt w:val="bullet"/>
      <w:lvlText w:val="•"/>
      <w:lvlJc w:val="left"/>
      <w:pPr>
        <w:ind w:left="2387" w:hanging="120"/>
      </w:pPr>
      <w:rPr>
        <w:rFonts w:hint="default"/>
        <w:lang w:val="en-us" w:eastAsia="en-us" w:bidi="en-us"/>
      </w:rPr>
    </w:lvl>
    <w:lvl w:ilvl="3">
      <w:start w:val="0"/>
      <w:numFmt w:val="bullet"/>
      <w:lvlText w:val="•"/>
      <w:lvlJc w:val="left"/>
      <w:pPr>
        <w:ind w:left="3341" w:hanging="120"/>
      </w:pPr>
      <w:rPr>
        <w:rFonts w:hint="default"/>
        <w:lang w:val="en-us" w:eastAsia="en-us" w:bidi="en-us"/>
      </w:rPr>
    </w:lvl>
    <w:lvl w:ilvl="4">
      <w:start w:val="0"/>
      <w:numFmt w:val="bullet"/>
      <w:lvlText w:val="•"/>
      <w:lvlJc w:val="left"/>
      <w:pPr>
        <w:ind w:left="4294" w:hanging="120"/>
      </w:pPr>
      <w:rPr>
        <w:rFonts w:hint="default"/>
        <w:lang w:val="en-us" w:eastAsia="en-us" w:bidi="en-us"/>
      </w:rPr>
    </w:lvl>
    <w:lvl w:ilvl="5">
      <w:start w:val="0"/>
      <w:numFmt w:val="bullet"/>
      <w:lvlText w:val="•"/>
      <w:lvlJc w:val="left"/>
      <w:pPr>
        <w:ind w:left="5248" w:hanging="120"/>
      </w:pPr>
      <w:rPr>
        <w:rFonts w:hint="default"/>
        <w:lang w:val="en-us" w:eastAsia="en-us" w:bidi="en-us"/>
      </w:rPr>
    </w:lvl>
    <w:lvl w:ilvl="6">
      <w:start w:val="0"/>
      <w:numFmt w:val="bullet"/>
      <w:lvlText w:val="•"/>
      <w:lvlJc w:val="left"/>
      <w:pPr>
        <w:ind w:left="6202" w:hanging="120"/>
      </w:pPr>
      <w:rPr>
        <w:rFonts w:hint="default"/>
        <w:lang w:val="en-us" w:eastAsia="en-us" w:bidi="en-us"/>
      </w:rPr>
    </w:lvl>
    <w:lvl w:ilvl="7">
      <w:start w:val="0"/>
      <w:numFmt w:val="bullet"/>
      <w:lvlText w:val="•"/>
      <w:lvlJc w:val="left"/>
      <w:pPr>
        <w:ind w:left="7155" w:hanging="120"/>
      </w:pPr>
      <w:rPr>
        <w:rFonts w:hint="default"/>
        <w:lang w:val="en-us" w:eastAsia="en-us" w:bidi="en-us"/>
      </w:rPr>
    </w:lvl>
    <w:lvl w:ilvl="8">
      <w:start w:val="0"/>
      <w:numFmt w:val="bullet"/>
      <w:lvlText w:val="•"/>
      <w:lvlJc w:val="left"/>
      <w:pPr>
        <w:ind w:left="8109" w:hanging="120"/>
      </w:pPr>
      <w:rPr>
        <w:rFonts w:hint="default"/>
        <w:lang w:val="en-us" w:eastAsia="en-us" w:bidi="en-us"/>
      </w:rPr>
    </w:lvl>
  </w:abstractNum>
  <w:abstractNum w:abstractNumId="23">
    <w:multiLevelType w:val="hybridMultilevel"/>
    <w:lvl w:ilvl="0">
      <w:start w:val="0"/>
      <w:numFmt w:val="bullet"/>
      <w:lvlText w:val="-"/>
      <w:lvlJc w:val="left"/>
      <w:pPr>
        <w:ind w:left="470" w:hanging="120"/>
      </w:pPr>
      <w:rPr>
        <w:rFonts w:hint="default" w:ascii="Tahoma" w:hAnsi="Tahoma" w:eastAsia="Tahoma" w:cs="Tahoma"/>
        <w:w w:val="100"/>
        <w:sz w:val="18"/>
        <w:szCs w:val="18"/>
        <w:lang w:val="en-us" w:eastAsia="en-us" w:bidi="en-us"/>
      </w:rPr>
    </w:lvl>
    <w:lvl w:ilvl="1">
      <w:start w:val="0"/>
      <w:numFmt w:val="bullet"/>
      <w:lvlText w:val="•"/>
      <w:lvlJc w:val="left"/>
      <w:pPr>
        <w:ind w:left="1433" w:hanging="120"/>
      </w:pPr>
      <w:rPr>
        <w:rFonts w:hint="default"/>
        <w:lang w:val="en-us" w:eastAsia="en-us" w:bidi="en-us"/>
      </w:rPr>
    </w:lvl>
    <w:lvl w:ilvl="2">
      <w:start w:val="0"/>
      <w:numFmt w:val="bullet"/>
      <w:lvlText w:val="•"/>
      <w:lvlJc w:val="left"/>
      <w:pPr>
        <w:ind w:left="2387" w:hanging="120"/>
      </w:pPr>
      <w:rPr>
        <w:rFonts w:hint="default"/>
        <w:lang w:val="en-us" w:eastAsia="en-us" w:bidi="en-us"/>
      </w:rPr>
    </w:lvl>
    <w:lvl w:ilvl="3">
      <w:start w:val="0"/>
      <w:numFmt w:val="bullet"/>
      <w:lvlText w:val="•"/>
      <w:lvlJc w:val="left"/>
      <w:pPr>
        <w:ind w:left="3341" w:hanging="120"/>
      </w:pPr>
      <w:rPr>
        <w:rFonts w:hint="default"/>
        <w:lang w:val="en-us" w:eastAsia="en-us" w:bidi="en-us"/>
      </w:rPr>
    </w:lvl>
    <w:lvl w:ilvl="4">
      <w:start w:val="0"/>
      <w:numFmt w:val="bullet"/>
      <w:lvlText w:val="•"/>
      <w:lvlJc w:val="left"/>
      <w:pPr>
        <w:ind w:left="4294" w:hanging="120"/>
      </w:pPr>
      <w:rPr>
        <w:rFonts w:hint="default"/>
        <w:lang w:val="en-us" w:eastAsia="en-us" w:bidi="en-us"/>
      </w:rPr>
    </w:lvl>
    <w:lvl w:ilvl="5">
      <w:start w:val="0"/>
      <w:numFmt w:val="bullet"/>
      <w:lvlText w:val="•"/>
      <w:lvlJc w:val="left"/>
      <w:pPr>
        <w:ind w:left="5248" w:hanging="120"/>
      </w:pPr>
      <w:rPr>
        <w:rFonts w:hint="default"/>
        <w:lang w:val="en-us" w:eastAsia="en-us" w:bidi="en-us"/>
      </w:rPr>
    </w:lvl>
    <w:lvl w:ilvl="6">
      <w:start w:val="0"/>
      <w:numFmt w:val="bullet"/>
      <w:lvlText w:val="•"/>
      <w:lvlJc w:val="left"/>
      <w:pPr>
        <w:ind w:left="6202" w:hanging="120"/>
      </w:pPr>
      <w:rPr>
        <w:rFonts w:hint="default"/>
        <w:lang w:val="en-us" w:eastAsia="en-us" w:bidi="en-us"/>
      </w:rPr>
    </w:lvl>
    <w:lvl w:ilvl="7">
      <w:start w:val="0"/>
      <w:numFmt w:val="bullet"/>
      <w:lvlText w:val="•"/>
      <w:lvlJc w:val="left"/>
      <w:pPr>
        <w:ind w:left="7155" w:hanging="120"/>
      </w:pPr>
      <w:rPr>
        <w:rFonts w:hint="default"/>
        <w:lang w:val="en-us" w:eastAsia="en-us" w:bidi="en-us"/>
      </w:rPr>
    </w:lvl>
    <w:lvl w:ilvl="8">
      <w:start w:val="0"/>
      <w:numFmt w:val="bullet"/>
      <w:lvlText w:val="•"/>
      <w:lvlJc w:val="left"/>
      <w:pPr>
        <w:ind w:left="8109" w:hanging="120"/>
      </w:pPr>
      <w:rPr>
        <w:rFonts w:hint="default"/>
        <w:lang w:val="en-us" w:eastAsia="en-us" w:bidi="en-us"/>
      </w:rPr>
    </w:lvl>
  </w:abstractNum>
  <w:abstractNum w:abstractNumId="22">
    <w:multiLevelType w:val="hybridMultilevel"/>
    <w:lvl w:ilvl="0">
      <w:start w:val="0"/>
      <w:numFmt w:val="bullet"/>
      <w:lvlText w:val="-"/>
      <w:lvlJc w:val="left"/>
      <w:pPr>
        <w:ind w:left="470" w:hanging="120"/>
      </w:pPr>
      <w:rPr>
        <w:rFonts w:hint="default" w:ascii="Tahoma" w:hAnsi="Tahoma" w:eastAsia="Tahoma" w:cs="Tahoma"/>
        <w:w w:val="100"/>
        <w:sz w:val="18"/>
        <w:szCs w:val="18"/>
        <w:lang w:val="en-us" w:eastAsia="en-us" w:bidi="en-us"/>
      </w:rPr>
    </w:lvl>
    <w:lvl w:ilvl="1">
      <w:start w:val="0"/>
      <w:numFmt w:val="bullet"/>
      <w:lvlText w:val="•"/>
      <w:lvlJc w:val="left"/>
      <w:pPr>
        <w:ind w:left="1433" w:hanging="120"/>
      </w:pPr>
      <w:rPr>
        <w:rFonts w:hint="default"/>
        <w:lang w:val="en-us" w:eastAsia="en-us" w:bidi="en-us"/>
      </w:rPr>
    </w:lvl>
    <w:lvl w:ilvl="2">
      <w:start w:val="0"/>
      <w:numFmt w:val="bullet"/>
      <w:lvlText w:val="•"/>
      <w:lvlJc w:val="left"/>
      <w:pPr>
        <w:ind w:left="2387" w:hanging="120"/>
      </w:pPr>
      <w:rPr>
        <w:rFonts w:hint="default"/>
        <w:lang w:val="en-us" w:eastAsia="en-us" w:bidi="en-us"/>
      </w:rPr>
    </w:lvl>
    <w:lvl w:ilvl="3">
      <w:start w:val="0"/>
      <w:numFmt w:val="bullet"/>
      <w:lvlText w:val="•"/>
      <w:lvlJc w:val="left"/>
      <w:pPr>
        <w:ind w:left="3341" w:hanging="120"/>
      </w:pPr>
      <w:rPr>
        <w:rFonts w:hint="default"/>
        <w:lang w:val="en-us" w:eastAsia="en-us" w:bidi="en-us"/>
      </w:rPr>
    </w:lvl>
    <w:lvl w:ilvl="4">
      <w:start w:val="0"/>
      <w:numFmt w:val="bullet"/>
      <w:lvlText w:val="•"/>
      <w:lvlJc w:val="left"/>
      <w:pPr>
        <w:ind w:left="4294" w:hanging="120"/>
      </w:pPr>
      <w:rPr>
        <w:rFonts w:hint="default"/>
        <w:lang w:val="en-us" w:eastAsia="en-us" w:bidi="en-us"/>
      </w:rPr>
    </w:lvl>
    <w:lvl w:ilvl="5">
      <w:start w:val="0"/>
      <w:numFmt w:val="bullet"/>
      <w:lvlText w:val="•"/>
      <w:lvlJc w:val="left"/>
      <w:pPr>
        <w:ind w:left="5248" w:hanging="120"/>
      </w:pPr>
      <w:rPr>
        <w:rFonts w:hint="default"/>
        <w:lang w:val="en-us" w:eastAsia="en-us" w:bidi="en-us"/>
      </w:rPr>
    </w:lvl>
    <w:lvl w:ilvl="6">
      <w:start w:val="0"/>
      <w:numFmt w:val="bullet"/>
      <w:lvlText w:val="•"/>
      <w:lvlJc w:val="left"/>
      <w:pPr>
        <w:ind w:left="6202" w:hanging="120"/>
      </w:pPr>
      <w:rPr>
        <w:rFonts w:hint="default"/>
        <w:lang w:val="en-us" w:eastAsia="en-us" w:bidi="en-us"/>
      </w:rPr>
    </w:lvl>
    <w:lvl w:ilvl="7">
      <w:start w:val="0"/>
      <w:numFmt w:val="bullet"/>
      <w:lvlText w:val="•"/>
      <w:lvlJc w:val="left"/>
      <w:pPr>
        <w:ind w:left="7155" w:hanging="120"/>
      </w:pPr>
      <w:rPr>
        <w:rFonts w:hint="default"/>
        <w:lang w:val="en-us" w:eastAsia="en-us" w:bidi="en-us"/>
      </w:rPr>
    </w:lvl>
    <w:lvl w:ilvl="8">
      <w:start w:val="0"/>
      <w:numFmt w:val="bullet"/>
      <w:lvlText w:val="•"/>
      <w:lvlJc w:val="left"/>
      <w:pPr>
        <w:ind w:left="8109" w:hanging="120"/>
      </w:pPr>
      <w:rPr>
        <w:rFonts w:hint="default"/>
        <w:lang w:val="en-us" w:eastAsia="en-us" w:bidi="en-us"/>
      </w:rPr>
    </w:lvl>
  </w:abstractNum>
  <w:abstractNum w:abstractNumId="21">
    <w:multiLevelType w:val="hybridMultilevel"/>
    <w:lvl w:ilvl="0">
      <w:start w:val="0"/>
      <w:numFmt w:val="bullet"/>
      <w:lvlText w:val="-"/>
      <w:lvlJc w:val="left"/>
      <w:pPr>
        <w:ind w:left="484" w:hanging="135"/>
      </w:pPr>
      <w:rPr>
        <w:rFonts w:hint="default" w:ascii="Tahoma" w:hAnsi="Tahoma" w:eastAsia="Tahoma" w:cs="Tahoma"/>
        <w:w w:val="99"/>
        <w:sz w:val="20"/>
        <w:szCs w:val="20"/>
        <w:lang w:val="en-us" w:eastAsia="en-us" w:bidi="en-us"/>
      </w:rPr>
    </w:lvl>
    <w:lvl w:ilvl="1">
      <w:start w:val="0"/>
      <w:numFmt w:val="bullet"/>
      <w:lvlText w:val="•"/>
      <w:lvlJc w:val="left"/>
      <w:pPr>
        <w:ind w:left="1433" w:hanging="135"/>
      </w:pPr>
      <w:rPr>
        <w:rFonts w:hint="default"/>
        <w:lang w:val="en-us" w:eastAsia="en-us" w:bidi="en-us"/>
      </w:rPr>
    </w:lvl>
    <w:lvl w:ilvl="2">
      <w:start w:val="0"/>
      <w:numFmt w:val="bullet"/>
      <w:lvlText w:val="•"/>
      <w:lvlJc w:val="left"/>
      <w:pPr>
        <w:ind w:left="2386" w:hanging="135"/>
      </w:pPr>
      <w:rPr>
        <w:rFonts w:hint="default"/>
        <w:lang w:val="en-us" w:eastAsia="en-us" w:bidi="en-us"/>
      </w:rPr>
    </w:lvl>
    <w:lvl w:ilvl="3">
      <w:start w:val="0"/>
      <w:numFmt w:val="bullet"/>
      <w:lvlText w:val="•"/>
      <w:lvlJc w:val="left"/>
      <w:pPr>
        <w:ind w:left="3339" w:hanging="135"/>
      </w:pPr>
      <w:rPr>
        <w:rFonts w:hint="default"/>
        <w:lang w:val="en-us" w:eastAsia="en-us" w:bidi="en-us"/>
      </w:rPr>
    </w:lvl>
    <w:lvl w:ilvl="4">
      <w:start w:val="0"/>
      <w:numFmt w:val="bullet"/>
      <w:lvlText w:val="•"/>
      <w:lvlJc w:val="left"/>
      <w:pPr>
        <w:ind w:left="4292" w:hanging="135"/>
      </w:pPr>
      <w:rPr>
        <w:rFonts w:hint="default"/>
        <w:lang w:val="en-us" w:eastAsia="en-us" w:bidi="en-us"/>
      </w:rPr>
    </w:lvl>
    <w:lvl w:ilvl="5">
      <w:start w:val="0"/>
      <w:numFmt w:val="bullet"/>
      <w:lvlText w:val="•"/>
      <w:lvlJc w:val="left"/>
      <w:pPr>
        <w:ind w:left="5246" w:hanging="135"/>
      </w:pPr>
      <w:rPr>
        <w:rFonts w:hint="default"/>
        <w:lang w:val="en-us" w:eastAsia="en-us" w:bidi="en-us"/>
      </w:rPr>
    </w:lvl>
    <w:lvl w:ilvl="6">
      <w:start w:val="0"/>
      <w:numFmt w:val="bullet"/>
      <w:lvlText w:val="•"/>
      <w:lvlJc w:val="left"/>
      <w:pPr>
        <w:ind w:left="6199" w:hanging="135"/>
      </w:pPr>
      <w:rPr>
        <w:rFonts w:hint="default"/>
        <w:lang w:val="en-us" w:eastAsia="en-us" w:bidi="en-us"/>
      </w:rPr>
    </w:lvl>
    <w:lvl w:ilvl="7">
      <w:start w:val="0"/>
      <w:numFmt w:val="bullet"/>
      <w:lvlText w:val="•"/>
      <w:lvlJc w:val="left"/>
      <w:pPr>
        <w:ind w:left="7152" w:hanging="135"/>
      </w:pPr>
      <w:rPr>
        <w:rFonts w:hint="default"/>
        <w:lang w:val="en-us" w:eastAsia="en-us" w:bidi="en-us"/>
      </w:rPr>
    </w:lvl>
    <w:lvl w:ilvl="8">
      <w:start w:val="0"/>
      <w:numFmt w:val="bullet"/>
      <w:lvlText w:val="•"/>
      <w:lvlJc w:val="left"/>
      <w:pPr>
        <w:ind w:left="8105" w:hanging="135"/>
      </w:pPr>
      <w:rPr>
        <w:rFonts w:hint="default"/>
        <w:lang w:val="en-us" w:eastAsia="en-us" w:bidi="en-us"/>
      </w:rPr>
    </w:lvl>
  </w:abstractNum>
  <w:abstractNum w:abstractNumId="20">
    <w:multiLevelType w:val="hybridMultilevel"/>
    <w:lvl w:ilvl="0">
      <w:start w:val="0"/>
      <w:numFmt w:val="bullet"/>
      <w:lvlText w:val="-"/>
      <w:lvlJc w:val="left"/>
      <w:pPr>
        <w:ind w:left="729"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9"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7" w:hanging="120"/>
      </w:pPr>
      <w:rPr>
        <w:rFonts w:hint="default"/>
        <w:lang w:val="en-us" w:eastAsia="en-us" w:bidi="en-us"/>
      </w:rPr>
    </w:lvl>
    <w:lvl w:ilvl="5">
      <w:start w:val="0"/>
      <w:numFmt w:val="bullet"/>
      <w:lvlText w:val="•"/>
      <w:lvlJc w:val="left"/>
      <w:pPr>
        <w:ind w:left="4916" w:hanging="120"/>
      </w:pPr>
      <w:rPr>
        <w:rFonts w:hint="default"/>
        <w:lang w:val="en-us" w:eastAsia="en-us" w:bidi="en-us"/>
      </w:rPr>
    </w:lvl>
    <w:lvl w:ilvl="6">
      <w:start w:val="0"/>
      <w:numFmt w:val="bullet"/>
      <w:lvlText w:val="•"/>
      <w:lvlJc w:val="left"/>
      <w:pPr>
        <w:ind w:left="5935" w:hanging="120"/>
      </w:pPr>
      <w:rPr>
        <w:rFonts w:hint="default"/>
        <w:lang w:val="en-us" w:eastAsia="en-us" w:bidi="en-us"/>
      </w:rPr>
    </w:lvl>
    <w:lvl w:ilvl="7">
      <w:start w:val="0"/>
      <w:numFmt w:val="bullet"/>
      <w:lvlText w:val="•"/>
      <w:lvlJc w:val="left"/>
      <w:pPr>
        <w:ind w:left="6954" w:hanging="120"/>
      </w:pPr>
      <w:rPr>
        <w:rFonts w:hint="default"/>
        <w:lang w:val="en-us" w:eastAsia="en-us" w:bidi="en-us"/>
      </w:rPr>
    </w:lvl>
    <w:lvl w:ilvl="8">
      <w:start w:val="0"/>
      <w:numFmt w:val="bullet"/>
      <w:lvlText w:val="•"/>
      <w:lvlJc w:val="left"/>
      <w:pPr>
        <w:ind w:left="7973" w:hanging="120"/>
      </w:pPr>
      <w:rPr>
        <w:rFonts w:hint="default"/>
        <w:lang w:val="en-us" w:eastAsia="en-us" w:bidi="en-us"/>
      </w:rPr>
    </w:lvl>
  </w:abstractNum>
  <w:abstractNum w:abstractNumId="19">
    <w:multiLevelType w:val="hybridMultilevel"/>
    <w:lvl w:ilvl="0">
      <w:start w:val="0"/>
      <w:numFmt w:val="bullet"/>
      <w:lvlText w:val="-"/>
      <w:lvlJc w:val="left"/>
      <w:pPr>
        <w:ind w:left="470" w:hanging="120"/>
      </w:pPr>
      <w:rPr>
        <w:rFonts w:hint="default" w:ascii="Tahoma" w:hAnsi="Tahoma" w:eastAsia="Tahoma" w:cs="Tahoma"/>
        <w:w w:val="100"/>
        <w:sz w:val="18"/>
        <w:szCs w:val="18"/>
        <w:lang w:val="en-us" w:eastAsia="en-us" w:bidi="en-us"/>
      </w:rPr>
    </w:lvl>
    <w:lvl w:ilvl="1">
      <w:start w:val="0"/>
      <w:numFmt w:val="bullet"/>
      <w:lvlText w:val="•"/>
      <w:lvlJc w:val="left"/>
      <w:pPr>
        <w:ind w:left="1433" w:hanging="120"/>
      </w:pPr>
      <w:rPr>
        <w:rFonts w:hint="default"/>
        <w:lang w:val="en-us" w:eastAsia="en-us" w:bidi="en-us"/>
      </w:rPr>
    </w:lvl>
    <w:lvl w:ilvl="2">
      <w:start w:val="0"/>
      <w:numFmt w:val="bullet"/>
      <w:lvlText w:val="•"/>
      <w:lvlJc w:val="left"/>
      <w:pPr>
        <w:ind w:left="2386" w:hanging="120"/>
      </w:pPr>
      <w:rPr>
        <w:rFonts w:hint="default"/>
        <w:lang w:val="en-us" w:eastAsia="en-us" w:bidi="en-us"/>
      </w:rPr>
    </w:lvl>
    <w:lvl w:ilvl="3">
      <w:start w:val="0"/>
      <w:numFmt w:val="bullet"/>
      <w:lvlText w:val="•"/>
      <w:lvlJc w:val="left"/>
      <w:pPr>
        <w:ind w:left="3339" w:hanging="120"/>
      </w:pPr>
      <w:rPr>
        <w:rFonts w:hint="default"/>
        <w:lang w:val="en-us" w:eastAsia="en-us" w:bidi="en-us"/>
      </w:rPr>
    </w:lvl>
    <w:lvl w:ilvl="4">
      <w:start w:val="0"/>
      <w:numFmt w:val="bullet"/>
      <w:lvlText w:val="•"/>
      <w:lvlJc w:val="left"/>
      <w:pPr>
        <w:ind w:left="4292" w:hanging="120"/>
      </w:pPr>
      <w:rPr>
        <w:rFonts w:hint="default"/>
        <w:lang w:val="en-us" w:eastAsia="en-us" w:bidi="en-us"/>
      </w:rPr>
    </w:lvl>
    <w:lvl w:ilvl="5">
      <w:start w:val="0"/>
      <w:numFmt w:val="bullet"/>
      <w:lvlText w:val="•"/>
      <w:lvlJc w:val="left"/>
      <w:pPr>
        <w:ind w:left="5246" w:hanging="120"/>
      </w:pPr>
      <w:rPr>
        <w:rFonts w:hint="default"/>
        <w:lang w:val="en-us" w:eastAsia="en-us" w:bidi="en-us"/>
      </w:rPr>
    </w:lvl>
    <w:lvl w:ilvl="6">
      <w:start w:val="0"/>
      <w:numFmt w:val="bullet"/>
      <w:lvlText w:val="•"/>
      <w:lvlJc w:val="left"/>
      <w:pPr>
        <w:ind w:left="6199" w:hanging="120"/>
      </w:pPr>
      <w:rPr>
        <w:rFonts w:hint="default"/>
        <w:lang w:val="en-us" w:eastAsia="en-us" w:bidi="en-us"/>
      </w:rPr>
    </w:lvl>
    <w:lvl w:ilvl="7">
      <w:start w:val="0"/>
      <w:numFmt w:val="bullet"/>
      <w:lvlText w:val="•"/>
      <w:lvlJc w:val="left"/>
      <w:pPr>
        <w:ind w:left="7152" w:hanging="120"/>
      </w:pPr>
      <w:rPr>
        <w:rFonts w:hint="default"/>
        <w:lang w:val="en-us" w:eastAsia="en-us" w:bidi="en-us"/>
      </w:rPr>
    </w:lvl>
    <w:lvl w:ilvl="8">
      <w:start w:val="0"/>
      <w:numFmt w:val="bullet"/>
      <w:lvlText w:val="•"/>
      <w:lvlJc w:val="left"/>
      <w:pPr>
        <w:ind w:left="8105" w:hanging="120"/>
      </w:pPr>
      <w:rPr>
        <w:rFonts w:hint="default"/>
        <w:lang w:val="en-us" w:eastAsia="en-us" w:bidi="en-us"/>
      </w:rPr>
    </w:lvl>
  </w:abstractNum>
  <w:abstractNum w:abstractNumId="18">
    <w:multiLevelType w:val="hybridMultilevel"/>
    <w:lvl w:ilvl="0">
      <w:start w:val="24"/>
      <w:numFmt w:val="decimal"/>
      <w:lvlText w:val="%1."/>
      <w:lvlJc w:val="left"/>
      <w:pPr>
        <w:ind w:left="350"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1325" w:hanging="375"/>
      </w:pPr>
      <w:rPr>
        <w:rFonts w:hint="default"/>
        <w:lang w:val="en-us" w:eastAsia="en-us" w:bidi="en-us"/>
      </w:rPr>
    </w:lvl>
    <w:lvl w:ilvl="2">
      <w:start w:val="0"/>
      <w:numFmt w:val="bullet"/>
      <w:lvlText w:val="•"/>
      <w:lvlJc w:val="left"/>
      <w:pPr>
        <w:ind w:left="2290" w:hanging="375"/>
      </w:pPr>
      <w:rPr>
        <w:rFonts w:hint="default"/>
        <w:lang w:val="en-us" w:eastAsia="en-us" w:bidi="en-us"/>
      </w:rPr>
    </w:lvl>
    <w:lvl w:ilvl="3">
      <w:start w:val="0"/>
      <w:numFmt w:val="bullet"/>
      <w:lvlText w:val="•"/>
      <w:lvlJc w:val="left"/>
      <w:pPr>
        <w:ind w:left="3255" w:hanging="375"/>
      </w:pPr>
      <w:rPr>
        <w:rFonts w:hint="default"/>
        <w:lang w:val="en-us" w:eastAsia="en-us" w:bidi="en-us"/>
      </w:rPr>
    </w:lvl>
    <w:lvl w:ilvl="4">
      <w:start w:val="0"/>
      <w:numFmt w:val="bullet"/>
      <w:lvlText w:val="•"/>
      <w:lvlJc w:val="left"/>
      <w:pPr>
        <w:ind w:left="4220" w:hanging="375"/>
      </w:pPr>
      <w:rPr>
        <w:rFonts w:hint="default"/>
        <w:lang w:val="en-us" w:eastAsia="en-us" w:bidi="en-us"/>
      </w:rPr>
    </w:lvl>
    <w:lvl w:ilvl="5">
      <w:start w:val="0"/>
      <w:numFmt w:val="bullet"/>
      <w:lvlText w:val="•"/>
      <w:lvlJc w:val="left"/>
      <w:pPr>
        <w:ind w:left="5186" w:hanging="375"/>
      </w:pPr>
      <w:rPr>
        <w:rFonts w:hint="default"/>
        <w:lang w:val="en-us" w:eastAsia="en-us" w:bidi="en-us"/>
      </w:rPr>
    </w:lvl>
    <w:lvl w:ilvl="6">
      <w:start w:val="0"/>
      <w:numFmt w:val="bullet"/>
      <w:lvlText w:val="•"/>
      <w:lvlJc w:val="left"/>
      <w:pPr>
        <w:ind w:left="6151" w:hanging="375"/>
      </w:pPr>
      <w:rPr>
        <w:rFonts w:hint="default"/>
        <w:lang w:val="en-us" w:eastAsia="en-us" w:bidi="en-us"/>
      </w:rPr>
    </w:lvl>
    <w:lvl w:ilvl="7">
      <w:start w:val="0"/>
      <w:numFmt w:val="bullet"/>
      <w:lvlText w:val="•"/>
      <w:lvlJc w:val="left"/>
      <w:pPr>
        <w:ind w:left="7116" w:hanging="375"/>
      </w:pPr>
      <w:rPr>
        <w:rFonts w:hint="default"/>
        <w:lang w:val="en-us" w:eastAsia="en-us" w:bidi="en-us"/>
      </w:rPr>
    </w:lvl>
    <w:lvl w:ilvl="8">
      <w:start w:val="0"/>
      <w:numFmt w:val="bullet"/>
      <w:lvlText w:val="•"/>
      <w:lvlJc w:val="left"/>
      <w:pPr>
        <w:ind w:left="8081" w:hanging="375"/>
      </w:pPr>
      <w:rPr>
        <w:rFonts w:hint="default"/>
        <w:lang w:val="en-us" w:eastAsia="en-us" w:bidi="en-us"/>
      </w:rPr>
    </w:lvl>
  </w:abstractNum>
  <w:abstractNum w:abstractNumId="17">
    <w:multiLevelType w:val="hybridMultilevel"/>
    <w:lvl w:ilvl="0">
      <w:start w:val="0"/>
      <w:numFmt w:val="bullet"/>
      <w:lvlText w:val="-"/>
      <w:lvlJc w:val="left"/>
      <w:pPr>
        <w:ind w:left="484" w:hanging="135"/>
      </w:pPr>
      <w:rPr>
        <w:rFonts w:hint="default" w:ascii="Tahoma" w:hAnsi="Tahoma" w:eastAsia="Tahoma" w:cs="Tahoma"/>
        <w:w w:val="99"/>
        <w:sz w:val="20"/>
        <w:szCs w:val="20"/>
        <w:lang w:val="en-us" w:eastAsia="en-us" w:bidi="en-us"/>
      </w:rPr>
    </w:lvl>
    <w:lvl w:ilvl="1">
      <w:start w:val="0"/>
      <w:numFmt w:val="bullet"/>
      <w:lvlText w:val="•"/>
      <w:lvlJc w:val="left"/>
      <w:pPr>
        <w:ind w:left="1433" w:hanging="135"/>
      </w:pPr>
      <w:rPr>
        <w:rFonts w:hint="default"/>
        <w:lang w:val="en-us" w:eastAsia="en-us" w:bidi="en-us"/>
      </w:rPr>
    </w:lvl>
    <w:lvl w:ilvl="2">
      <w:start w:val="0"/>
      <w:numFmt w:val="bullet"/>
      <w:lvlText w:val="•"/>
      <w:lvlJc w:val="left"/>
      <w:pPr>
        <w:ind w:left="2386" w:hanging="135"/>
      </w:pPr>
      <w:rPr>
        <w:rFonts w:hint="default"/>
        <w:lang w:val="en-us" w:eastAsia="en-us" w:bidi="en-us"/>
      </w:rPr>
    </w:lvl>
    <w:lvl w:ilvl="3">
      <w:start w:val="0"/>
      <w:numFmt w:val="bullet"/>
      <w:lvlText w:val="•"/>
      <w:lvlJc w:val="left"/>
      <w:pPr>
        <w:ind w:left="3339" w:hanging="135"/>
      </w:pPr>
      <w:rPr>
        <w:rFonts w:hint="default"/>
        <w:lang w:val="en-us" w:eastAsia="en-us" w:bidi="en-us"/>
      </w:rPr>
    </w:lvl>
    <w:lvl w:ilvl="4">
      <w:start w:val="0"/>
      <w:numFmt w:val="bullet"/>
      <w:lvlText w:val="•"/>
      <w:lvlJc w:val="left"/>
      <w:pPr>
        <w:ind w:left="4292" w:hanging="135"/>
      </w:pPr>
      <w:rPr>
        <w:rFonts w:hint="default"/>
        <w:lang w:val="en-us" w:eastAsia="en-us" w:bidi="en-us"/>
      </w:rPr>
    </w:lvl>
    <w:lvl w:ilvl="5">
      <w:start w:val="0"/>
      <w:numFmt w:val="bullet"/>
      <w:lvlText w:val="•"/>
      <w:lvlJc w:val="left"/>
      <w:pPr>
        <w:ind w:left="5246" w:hanging="135"/>
      </w:pPr>
      <w:rPr>
        <w:rFonts w:hint="default"/>
        <w:lang w:val="en-us" w:eastAsia="en-us" w:bidi="en-us"/>
      </w:rPr>
    </w:lvl>
    <w:lvl w:ilvl="6">
      <w:start w:val="0"/>
      <w:numFmt w:val="bullet"/>
      <w:lvlText w:val="•"/>
      <w:lvlJc w:val="left"/>
      <w:pPr>
        <w:ind w:left="6199" w:hanging="135"/>
      </w:pPr>
      <w:rPr>
        <w:rFonts w:hint="default"/>
        <w:lang w:val="en-us" w:eastAsia="en-us" w:bidi="en-us"/>
      </w:rPr>
    </w:lvl>
    <w:lvl w:ilvl="7">
      <w:start w:val="0"/>
      <w:numFmt w:val="bullet"/>
      <w:lvlText w:val="•"/>
      <w:lvlJc w:val="left"/>
      <w:pPr>
        <w:ind w:left="7152" w:hanging="135"/>
      </w:pPr>
      <w:rPr>
        <w:rFonts w:hint="default"/>
        <w:lang w:val="en-us" w:eastAsia="en-us" w:bidi="en-us"/>
      </w:rPr>
    </w:lvl>
    <w:lvl w:ilvl="8">
      <w:start w:val="0"/>
      <w:numFmt w:val="bullet"/>
      <w:lvlText w:val="•"/>
      <w:lvlJc w:val="left"/>
      <w:pPr>
        <w:ind w:left="8105" w:hanging="135"/>
      </w:pPr>
      <w:rPr>
        <w:rFonts w:hint="default"/>
        <w:lang w:val="en-us" w:eastAsia="en-us" w:bidi="en-us"/>
      </w:rPr>
    </w:lvl>
  </w:abstractNum>
  <w:abstractNum w:abstractNumId="16">
    <w:multiLevelType w:val="hybridMultilevel"/>
    <w:lvl w:ilvl="0">
      <w:start w:val="22"/>
      <w:numFmt w:val="decimal"/>
      <w:lvlText w:val="%1."/>
      <w:lvlJc w:val="left"/>
      <w:pPr>
        <w:ind w:left="350"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1325" w:hanging="375"/>
      </w:pPr>
      <w:rPr>
        <w:rFonts w:hint="default"/>
        <w:lang w:val="en-us" w:eastAsia="en-us" w:bidi="en-us"/>
      </w:rPr>
    </w:lvl>
    <w:lvl w:ilvl="2">
      <w:start w:val="0"/>
      <w:numFmt w:val="bullet"/>
      <w:lvlText w:val="•"/>
      <w:lvlJc w:val="left"/>
      <w:pPr>
        <w:ind w:left="2290" w:hanging="375"/>
      </w:pPr>
      <w:rPr>
        <w:rFonts w:hint="default"/>
        <w:lang w:val="en-us" w:eastAsia="en-us" w:bidi="en-us"/>
      </w:rPr>
    </w:lvl>
    <w:lvl w:ilvl="3">
      <w:start w:val="0"/>
      <w:numFmt w:val="bullet"/>
      <w:lvlText w:val="•"/>
      <w:lvlJc w:val="left"/>
      <w:pPr>
        <w:ind w:left="3255" w:hanging="375"/>
      </w:pPr>
      <w:rPr>
        <w:rFonts w:hint="default"/>
        <w:lang w:val="en-us" w:eastAsia="en-us" w:bidi="en-us"/>
      </w:rPr>
    </w:lvl>
    <w:lvl w:ilvl="4">
      <w:start w:val="0"/>
      <w:numFmt w:val="bullet"/>
      <w:lvlText w:val="•"/>
      <w:lvlJc w:val="left"/>
      <w:pPr>
        <w:ind w:left="4220" w:hanging="375"/>
      </w:pPr>
      <w:rPr>
        <w:rFonts w:hint="default"/>
        <w:lang w:val="en-us" w:eastAsia="en-us" w:bidi="en-us"/>
      </w:rPr>
    </w:lvl>
    <w:lvl w:ilvl="5">
      <w:start w:val="0"/>
      <w:numFmt w:val="bullet"/>
      <w:lvlText w:val="•"/>
      <w:lvlJc w:val="left"/>
      <w:pPr>
        <w:ind w:left="5186" w:hanging="375"/>
      </w:pPr>
      <w:rPr>
        <w:rFonts w:hint="default"/>
        <w:lang w:val="en-us" w:eastAsia="en-us" w:bidi="en-us"/>
      </w:rPr>
    </w:lvl>
    <w:lvl w:ilvl="6">
      <w:start w:val="0"/>
      <w:numFmt w:val="bullet"/>
      <w:lvlText w:val="•"/>
      <w:lvlJc w:val="left"/>
      <w:pPr>
        <w:ind w:left="6151" w:hanging="375"/>
      </w:pPr>
      <w:rPr>
        <w:rFonts w:hint="default"/>
        <w:lang w:val="en-us" w:eastAsia="en-us" w:bidi="en-us"/>
      </w:rPr>
    </w:lvl>
    <w:lvl w:ilvl="7">
      <w:start w:val="0"/>
      <w:numFmt w:val="bullet"/>
      <w:lvlText w:val="•"/>
      <w:lvlJc w:val="left"/>
      <w:pPr>
        <w:ind w:left="7116" w:hanging="375"/>
      </w:pPr>
      <w:rPr>
        <w:rFonts w:hint="default"/>
        <w:lang w:val="en-us" w:eastAsia="en-us" w:bidi="en-us"/>
      </w:rPr>
    </w:lvl>
    <w:lvl w:ilvl="8">
      <w:start w:val="0"/>
      <w:numFmt w:val="bullet"/>
      <w:lvlText w:val="•"/>
      <w:lvlJc w:val="left"/>
      <w:pPr>
        <w:ind w:left="8081" w:hanging="375"/>
      </w:pPr>
      <w:rPr>
        <w:rFonts w:hint="default"/>
        <w:lang w:val="en-us" w:eastAsia="en-us" w:bidi="en-us"/>
      </w:rPr>
    </w:lvl>
  </w:abstractNum>
  <w:abstractNum w:abstractNumId="15">
    <w:multiLevelType w:val="hybridMultilevel"/>
    <w:lvl w:ilvl="0">
      <w:start w:val="0"/>
      <w:numFmt w:val="bullet"/>
      <w:lvlText w:val="-"/>
      <w:lvlJc w:val="left"/>
      <w:pPr>
        <w:ind w:left="484" w:hanging="135"/>
      </w:pPr>
      <w:rPr>
        <w:rFonts w:hint="default" w:ascii="Tahoma" w:hAnsi="Tahoma" w:eastAsia="Tahoma" w:cs="Tahoma"/>
        <w:w w:val="99"/>
        <w:sz w:val="20"/>
        <w:szCs w:val="20"/>
        <w:lang w:val="en-us" w:eastAsia="en-us" w:bidi="en-us"/>
      </w:rPr>
    </w:lvl>
    <w:lvl w:ilvl="1">
      <w:start w:val="0"/>
      <w:numFmt w:val="bullet"/>
      <w:lvlText w:val="•"/>
      <w:lvlJc w:val="left"/>
      <w:pPr>
        <w:ind w:left="1433" w:hanging="135"/>
      </w:pPr>
      <w:rPr>
        <w:rFonts w:hint="default"/>
        <w:lang w:val="en-us" w:eastAsia="en-us" w:bidi="en-us"/>
      </w:rPr>
    </w:lvl>
    <w:lvl w:ilvl="2">
      <w:start w:val="0"/>
      <w:numFmt w:val="bullet"/>
      <w:lvlText w:val="•"/>
      <w:lvlJc w:val="left"/>
      <w:pPr>
        <w:ind w:left="2386" w:hanging="135"/>
      </w:pPr>
      <w:rPr>
        <w:rFonts w:hint="default"/>
        <w:lang w:val="en-us" w:eastAsia="en-us" w:bidi="en-us"/>
      </w:rPr>
    </w:lvl>
    <w:lvl w:ilvl="3">
      <w:start w:val="0"/>
      <w:numFmt w:val="bullet"/>
      <w:lvlText w:val="•"/>
      <w:lvlJc w:val="left"/>
      <w:pPr>
        <w:ind w:left="3339" w:hanging="135"/>
      </w:pPr>
      <w:rPr>
        <w:rFonts w:hint="default"/>
        <w:lang w:val="en-us" w:eastAsia="en-us" w:bidi="en-us"/>
      </w:rPr>
    </w:lvl>
    <w:lvl w:ilvl="4">
      <w:start w:val="0"/>
      <w:numFmt w:val="bullet"/>
      <w:lvlText w:val="•"/>
      <w:lvlJc w:val="left"/>
      <w:pPr>
        <w:ind w:left="4292" w:hanging="135"/>
      </w:pPr>
      <w:rPr>
        <w:rFonts w:hint="default"/>
        <w:lang w:val="en-us" w:eastAsia="en-us" w:bidi="en-us"/>
      </w:rPr>
    </w:lvl>
    <w:lvl w:ilvl="5">
      <w:start w:val="0"/>
      <w:numFmt w:val="bullet"/>
      <w:lvlText w:val="•"/>
      <w:lvlJc w:val="left"/>
      <w:pPr>
        <w:ind w:left="5246" w:hanging="135"/>
      </w:pPr>
      <w:rPr>
        <w:rFonts w:hint="default"/>
        <w:lang w:val="en-us" w:eastAsia="en-us" w:bidi="en-us"/>
      </w:rPr>
    </w:lvl>
    <w:lvl w:ilvl="6">
      <w:start w:val="0"/>
      <w:numFmt w:val="bullet"/>
      <w:lvlText w:val="•"/>
      <w:lvlJc w:val="left"/>
      <w:pPr>
        <w:ind w:left="6199" w:hanging="135"/>
      </w:pPr>
      <w:rPr>
        <w:rFonts w:hint="default"/>
        <w:lang w:val="en-us" w:eastAsia="en-us" w:bidi="en-us"/>
      </w:rPr>
    </w:lvl>
    <w:lvl w:ilvl="7">
      <w:start w:val="0"/>
      <w:numFmt w:val="bullet"/>
      <w:lvlText w:val="•"/>
      <w:lvlJc w:val="left"/>
      <w:pPr>
        <w:ind w:left="7152" w:hanging="135"/>
      </w:pPr>
      <w:rPr>
        <w:rFonts w:hint="default"/>
        <w:lang w:val="en-us" w:eastAsia="en-us" w:bidi="en-us"/>
      </w:rPr>
    </w:lvl>
    <w:lvl w:ilvl="8">
      <w:start w:val="0"/>
      <w:numFmt w:val="bullet"/>
      <w:lvlText w:val="•"/>
      <w:lvlJc w:val="left"/>
      <w:pPr>
        <w:ind w:left="8105" w:hanging="135"/>
      </w:pPr>
      <w:rPr>
        <w:rFonts w:hint="default"/>
        <w:lang w:val="en-us" w:eastAsia="en-us" w:bidi="en-us"/>
      </w:rPr>
    </w:lvl>
  </w:abstractNum>
  <w:abstractNum w:abstractNumId="14">
    <w:multiLevelType w:val="hybridMultilevel"/>
    <w:lvl w:ilvl="0">
      <w:start w:val="0"/>
      <w:numFmt w:val="bullet"/>
      <w:lvlText w:val="-"/>
      <w:lvlJc w:val="left"/>
      <w:pPr>
        <w:ind w:left="463" w:hanging="120"/>
      </w:pPr>
      <w:rPr>
        <w:rFonts w:hint="default" w:ascii="Tahoma" w:hAnsi="Tahoma" w:eastAsia="Tahoma" w:cs="Tahoma"/>
        <w:w w:val="100"/>
        <w:sz w:val="18"/>
        <w:szCs w:val="18"/>
        <w:lang w:val="en-us" w:eastAsia="en-us" w:bidi="en-us"/>
      </w:rPr>
    </w:lvl>
    <w:lvl w:ilvl="1">
      <w:start w:val="0"/>
      <w:numFmt w:val="bullet"/>
      <w:lvlText w:val="•"/>
      <w:lvlJc w:val="left"/>
      <w:pPr>
        <w:ind w:left="1415" w:hanging="120"/>
      </w:pPr>
      <w:rPr>
        <w:rFonts w:hint="default"/>
        <w:lang w:val="en-us" w:eastAsia="en-us" w:bidi="en-us"/>
      </w:rPr>
    </w:lvl>
    <w:lvl w:ilvl="2">
      <w:start w:val="0"/>
      <w:numFmt w:val="bullet"/>
      <w:lvlText w:val="•"/>
      <w:lvlJc w:val="left"/>
      <w:pPr>
        <w:ind w:left="2370" w:hanging="120"/>
      </w:pPr>
      <w:rPr>
        <w:rFonts w:hint="default"/>
        <w:lang w:val="en-us" w:eastAsia="en-us" w:bidi="en-us"/>
      </w:rPr>
    </w:lvl>
    <w:lvl w:ilvl="3">
      <w:start w:val="0"/>
      <w:numFmt w:val="bullet"/>
      <w:lvlText w:val="•"/>
      <w:lvlJc w:val="left"/>
      <w:pPr>
        <w:ind w:left="3325" w:hanging="120"/>
      </w:pPr>
      <w:rPr>
        <w:rFonts w:hint="default"/>
        <w:lang w:val="en-us" w:eastAsia="en-us" w:bidi="en-us"/>
      </w:rPr>
    </w:lvl>
    <w:lvl w:ilvl="4">
      <w:start w:val="0"/>
      <w:numFmt w:val="bullet"/>
      <w:lvlText w:val="•"/>
      <w:lvlJc w:val="left"/>
      <w:pPr>
        <w:ind w:left="4280" w:hanging="120"/>
      </w:pPr>
      <w:rPr>
        <w:rFonts w:hint="default"/>
        <w:lang w:val="en-us" w:eastAsia="en-us" w:bidi="en-us"/>
      </w:rPr>
    </w:lvl>
    <w:lvl w:ilvl="5">
      <w:start w:val="0"/>
      <w:numFmt w:val="bullet"/>
      <w:lvlText w:val="•"/>
      <w:lvlJc w:val="left"/>
      <w:pPr>
        <w:ind w:left="5236" w:hanging="120"/>
      </w:pPr>
      <w:rPr>
        <w:rFonts w:hint="default"/>
        <w:lang w:val="en-us" w:eastAsia="en-us" w:bidi="en-us"/>
      </w:rPr>
    </w:lvl>
    <w:lvl w:ilvl="6">
      <w:start w:val="0"/>
      <w:numFmt w:val="bullet"/>
      <w:lvlText w:val="•"/>
      <w:lvlJc w:val="left"/>
      <w:pPr>
        <w:ind w:left="6191" w:hanging="120"/>
      </w:pPr>
      <w:rPr>
        <w:rFonts w:hint="default"/>
        <w:lang w:val="en-us" w:eastAsia="en-us" w:bidi="en-us"/>
      </w:rPr>
    </w:lvl>
    <w:lvl w:ilvl="7">
      <w:start w:val="0"/>
      <w:numFmt w:val="bullet"/>
      <w:lvlText w:val="•"/>
      <w:lvlJc w:val="left"/>
      <w:pPr>
        <w:ind w:left="7146" w:hanging="120"/>
      </w:pPr>
      <w:rPr>
        <w:rFonts w:hint="default"/>
        <w:lang w:val="en-us" w:eastAsia="en-us" w:bidi="en-us"/>
      </w:rPr>
    </w:lvl>
    <w:lvl w:ilvl="8">
      <w:start w:val="0"/>
      <w:numFmt w:val="bullet"/>
      <w:lvlText w:val="•"/>
      <w:lvlJc w:val="left"/>
      <w:pPr>
        <w:ind w:left="8101" w:hanging="120"/>
      </w:pPr>
      <w:rPr>
        <w:rFonts w:hint="default"/>
        <w:lang w:val="en-us" w:eastAsia="en-us" w:bidi="en-us"/>
      </w:rPr>
    </w:lvl>
  </w:abstractNum>
  <w:abstractNum w:abstractNumId="13">
    <w:multiLevelType w:val="hybridMultilevel"/>
    <w:lvl w:ilvl="0">
      <w:start w:val="0"/>
      <w:numFmt w:val="bullet"/>
      <w:lvlText w:val="-"/>
      <w:lvlJc w:val="left"/>
      <w:pPr>
        <w:ind w:left="470" w:hanging="120"/>
      </w:pPr>
      <w:rPr>
        <w:rFonts w:hint="default" w:ascii="Tahoma" w:hAnsi="Tahoma" w:eastAsia="Tahoma" w:cs="Tahoma"/>
        <w:w w:val="100"/>
        <w:sz w:val="18"/>
        <w:szCs w:val="18"/>
        <w:lang w:val="en-us" w:eastAsia="en-us" w:bidi="en-us"/>
      </w:rPr>
    </w:lvl>
    <w:lvl w:ilvl="1">
      <w:start w:val="0"/>
      <w:numFmt w:val="bullet"/>
      <w:lvlText w:val="•"/>
      <w:lvlJc w:val="left"/>
      <w:pPr>
        <w:ind w:left="1433" w:hanging="120"/>
      </w:pPr>
      <w:rPr>
        <w:rFonts w:hint="default"/>
        <w:lang w:val="en-us" w:eastAsia="en-us" w:bidi="en-us"/>
      </w:rPr>
    </w:lvl>
    <w:lvl w:ilvl="2">
      <w:start w:val="0"/>
      <w:numFmt w:val="bullet"/>
      <w:lvlText w:val="•"/>
      <w:lvlJc w:val="left"/>
      <w:pPr>
        <w:ind w:left="2386" w:hanging="120"/>
      </w:pPr>
      <w:rPr>
        <w:rFonts w:hint="default"/>
        <w:lang w:val="en-us" w:eastAsia="en-us" w:bidi="en-us"/>
      </w:rPr>
    </w:lvl>
    <w:lvl w:ilvl="3">
      <w:start w:val="0"/>
      <w:numFmt w:val="bullet"/>
      <w:lvlText w:val="•"/>
      <w:lvlJc w:val="left"/>
      <w:pPr>
        <w:ind w:left="3339" w:hanging="120"/>
      </w:pPr>
      <w:rPr>
        <w:rFonts w:hint="default"/>
        <w:lang w:val="en-us" w:eastAsia="en-us" w:bidi="en-us"/>
      </w:rPr>
    </w:lvl>
    <w:lvl w:ilvl="4">
      <w:start w:val="0"/>
      <w:numFmt w:val="bullet"/>
      <w:lvlText w:val="•"/>
      <w:lvlJc w:val="left"/>
      <w:pPr>
        <w:ind w:left="4292" w:hanging="120"/>
      </w:pPr>
      <w:rPr>
        <w:rFonts w:hint="default"/>
        <w:lang w:val="en-us" w:eastAsia="en-us" w:bidi="en-us"/>
      </w:rPr>
    </w:lvl>
    <w:lvl w:ilvl="5">
      <w:start w:val="0"/>
      <w:numFmt w:val="bullet"/>
      <w:lvlText w:val="•"/>
      <w:lvlJc w:val="left"/>
      <w:pPr>
        <w:ind w:left="5246" w:hanging="120"/>
      </w:pPr>
      <w:rPr>
        <w:rFonts w:hint="default"/>
        <w:lang w:val="en-us" w:eastAsia="en-us" w:bidi="en-us"/>
      </w:rPr>
    </w:lvl>
    <w:lvl w:ilvl="6">
      <w:start w:val="0"/>
      <w:numFmt w:val="bullet"/>
      <w:lvlText w:val="•"/>
      <w:lvlJc w:val="left"/>
      <w:pPr>
        <w:ind w:left="6199" w:hanging="120"/>
      </w:pPr>
      <w:rPr>
        <w:rFonts w:hint="default"/>
        <w:lang w:val="en-us" w:eastAsia="en-us" w:bidi="en-us"/>
      </w:rPr>
    </w:lvl>
    <w:lvl w:ilvl="7">
      <w:start w:val="0"/>
      <w:numFmt w:val="bullet"/>
      <w:lvlText w:val="•"/>
      <w:lvlJc w:val="left"/>
      <w:pPr>
        <w:ind w:left="7152" w:hanging="120"/>
      </w:pPr>
      <w:rPr>
        <w:rFonts w:hint="default"/>
        <w:lang w:val="en-us" w:eastAsia="en-us" w:bidi="en-us"/>
      </w:rPr>
    </w:lvl>
    <w:lvl w:ilvl="8">
      <w:start w:val="0"/>
      <w:numFmt w:val="bullet"/>
      <w:lvlText w:val="•"/>
      <w:lvlJc w:val="left"/>
      <w:pPr>
        <w:ind w:left="8105" w:hanging="120"/>
      </w:pPr>
      <w:rPr>
        <w:rFonts w:hint="default"/>
        <w:lang w:val="en-us" w:eastAsia="en-us" w:bidi="en-us"/>
      </w:rPr>
    </w:lvl>
  </w:abstractNum>
  <w:abstractNum w:abstractNumId="12">
    <w:multiLevelType w:val="hybridMultilevel"/>
    <w:lvl w:ilvl="0">
      <w:start w:val="0"/>
      <w:numFmt w:val="bullet"/>
      <w:lvlText w:val="-"/>
      <w:lvlJc w:val="left"/>
      <w:pPr>
        <w:ind w:left="727" w:hanging="380"/>
      </w:pPr>
      <w:rPr>
        <w:rFonts w:hint="default" w:ascii="Tahoma" w:hAnsi="Tahoma" w:eastAsia="Tahoma" w:cs="Tahoma"/>
        <w:b/>
        <w:bCs/>
        <w:i/>
        <w:w w:val="94"/>
        <w:sz w:val="21"/>
        <w:szCs w:val="21"/>
        <w:lang w:val="en-us" w:eastAsia="en-us" w:bidi="en-us"/>
      </w:rPr>
    </w:lvl>
    <w:lvl w:ilvl="1">
      <w:start w:val="0"/>
      <w:numFmt w:val="bullet"/>
      <w:lvlText w:val="-"/>
      <w:lvlJc w:val="left"/>
      <w:pPr>
        <w:ind w:left="847"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6"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5" w:hanging="120"/>
      </w:pPr>
      <w:rPr>
        <w:rFonts w:hint="default"/>
        <w:lang w:val="en-us" w:eastAsia="en-us" w:bidi="en-us"/>
      </w:rPr>
    </w:lvl>
  </w:abstractNum>
  <w:abstractNum w:abstractNumId="11">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15" w:hanging="120"/>
      </w:pPr>
      <w:rPr>
        <w:rFonts w:hint="default"/>
        <w:lang w:val="en-us" w:eastAsia="en-us" w:bidi="en-us"/>
      </w:rPr>
    </w:lvl>
    <w:lvl w:ilvl="2">
      <w:start w:val="0"/>
      <w:numFmt w:val="bullet"/>
      <w:lvlText w:val="•"/>
      <w:lvlJc w:val="left"/>
      <w:pPr>
        <w:ind w:left="2370" w:hanging="120"/>
      </w:pPr>
      <w:rPr>
        <w:rFonts w:hint="default"/>
        <w:lang w:val="en-us" w:eastAsia="en-us" w:bidi="en-us"/>
      </w:rPr>
    </w:lvl>
    <w:lvl w:ilvl="3">
      <w:start w:val="0"/>
      <w:numFmt w:val="bullet"/>
      <w:lvlText w:val="•"/>
      <w:lvlJc w:val="left"/>
      <w:pPr>
        <w:ind w:left="3326" w:hanging="120"/>
      </w:pPr>
      <w:rPr>
        <w:rFonts w:hint="default"/>
        <w:lang w:val="en-us" w:eastAsia="en-us" w:bidi="en-us"/>
      </w:rPr>
    </w:lvl>
    <w:lvl w:ilvl="4">
      <w:start w:val="0"/>
      <w:numFmt w:val="bullet"/>
      <w:lvlText w:val="•"/>
      <w:lvlJc w:val="left"/>
      <w:pPr>
        <w:ind w:left="4281" w:hanging="120"/>
      </w:pPr>
      <w:rPr>
        <w:rFonts w:hint="default"/>
        <w:lang w:val="en-us" w:eastAsia="en-us" w:bidi="en-us"/>
      </w:rPr>
    </w:lvl>
    <w:lvl w:ilvl="5">
      <w:start w:val="0"/>
      <w:numFmt w:val="bullet"/>
      <w:lvlText w:val="•"/>
      <w:lvlJc w:val="left"/>
      <w:pPr>
        <w:ind w:left="5237" w:hanging="120"/>
      </w:pPr>
      <w:rPr>
        <w:rFonts w:hint="default"/>
        <w:lang w:val="en-us" w:eastAsia="en-us" w:bidi="en-us"/>
      </w:rPr>
    </w:lvl>
    <w:lvl w:ilvl="6">
      <w:start w:val="0"/>
      <w:numFmt w:val="bullet"/>
      <w:lvlText w:val="•"/>
      <w:lvlJc w:val="left"/>
      <w:pPr>
        <w:ind w:left="6192" w:hanging="120"/>
      </w:pPr>
      <w:rPr>
        <w:rFonts w:hint="default"/>
        <w:lang w:val="en-us" w:eastAsia="en-us" w:bidi="en-us"/>
      </w:rPr>
    </w:lvl>
    <w:lvl w:ilvl="7">
      <w:start w:val="0"/>
      <w:numFmt w:val="bullet"/>
      <w:lvlText w:val="•"/>
      <w:lvlJc w:val="left"/>
      <w:pPr>
        <w:ind w:left="7148" w:hanging="120"/>
      </w:pPr>
      <w:rPr>
        <w:rFonts w:hint="default"/>
        <w:lang w:val="en-us" w:eastAsia="en-us" w:bidi="en-us"/>
      </w:rPr>
    </w:lvl>
    <w:lvl w:ilvl="8">
      <w:start w:val="0"/>
      <w:numFmt w:val="bullet"/>
      <w:lvlText w:val="•"/>
      <w:lvlJc w:val="left"/>
      <w:pPr>
        <w:ind w:left="8103" w:hanging="120"/>
      </w:pPr>
      <w:rPr>
        <w:rFonts w:hint="default"/>
        <w:lang w:val="en-us" w:eastAsia="en-us" w:bidi="en-us"/>
      </w:rPr>
    </w:lvl>
  </w:abstractNum>
  <w:abstractNum w:abstractNumId="10">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15" w:hanging="120"/>
      </w:pPr>
      <w:rPr>
        <w:rFonts w:hint="default"/>
        <w:lang w:val="en-us" w:eastAsia="en-us" w:bidi="en-us"/>
      </w:rPr>
    </w:lvl>
    <w:lvl w:ilvl="2">
      <w:start w:val="0"/>
      <w:numFmt w:val="bullet"/>
      <w:lvlText w:val="•"/>
      <w:lvlJc w:val="left"/>
      <w:pPr>
        <w:ind w:left="2370" w:hanging="120"/>
      </w:pPr>
      <w:rPr>
        <w:rFonts w:hint="default"/>
        <w:lang w:val="en-us" w:eastAsia="en-us" w:bidi="en-us"/>
      </w:rPr>
    </w:lvl>
    <w:lvl w:ilvl="3">
      <w:start w:val="0"/>
      <w:numFmt w:val="bullet"/>
      <w:lvlText w:val="•"/>
      <w:lvlJc w:val="left"/>
      <w:pPr>
        <w:ind w:left="3326" w:hanging="120"/>
      </w:pPr>
      <w:rPr>
        <w:rFonts w:hint="default"/>
        <w:lang w:val="en-us" w:eastAsia="en-us" w:bidi="en-us"/>
      </w:rPr>
    </w:lvl>
    <w:lvl w:ilvl="4">
      <w:start w:val="0"/>
      <w:numFmt w:val="bullet"/>
      <w:lvlText w:val="•"/>
      <w:lvlJc w:val="left"/>
      <w:pPr>
        <w:ind w:left="4281" w:hanging="120"/>
      </w:pPr>
      <w:rPr>
        <w:rFonts w:hint="default"/>
        <w:lang w:val="en-us" w:eastAsia="en-us" w:bidi="en-us"/>
      </w:rPr>
    </w:lvl>
    <w:lvl w:ilvl="5">
      <w:start w:val="0"/>
      <w:numFmt w:val="bullet"/>
      <w:lvlText w:val="•"/>
      <w:lvlJc w:val="left"/>
      <w:pPr>
        <w:ind w:left="5237" w:hanging="120"/>
      </w:pPr>
      <w:rPr>
        <w:rFonts w:hint="default"/>
        <w:lang w:val="en-us" w:eastAsia="en-us" w:bidi="en-us"/>
      </w:rPr>
    </w:lvl>
    <w:lvl w:ilvl="6">
      <w:start w:val="0"/>
      <w:numFmt w:val="bullet"/>
      <w:lvlText w:val="•"/>
      <w:lvlJc w:val="left"/>
      <w:pPr>
        <w:ind w:left="6192" w:hanging="120"/>
      </w:pPr>
      <w:rPr>
        <w:rFonts w:hint="default"/>
        <w:lang w:val="en-us" w:eastAsia="en-us" w:bidi="en-us"/>
      </w:rPr>
    </w:lvl>
    <w:lvl w:ilvl="7">
      <w:start w:val="0"/>
      <w:numFmt w:val="bullet"/>
      <w:lvlText w:val="•"/>
      <w:lvlJc w:val="left"/>
      <w:pPr>
        <w:ind w:left="7148" w:hanging="120"/>
      </w:pPr>
      <w:rPr>
        <w:rFonts w:hint="default"/>
        <w:lang w:val="en-us" w:eastAsia="en-us" w:bidi="en-us"/>
      </w:rPr>
    </w:lvl>
    <w:lvl w:ilvl="8">
      <w:start w:val="0"/>
      <w:numFmt w:val="bullet"/>
      <w:lvlText w:val="•"/>
      <w:lvlJc w:val="left"/>
      <w:pPr>
        <w:ind w:left="8103" w:hanging="120"/>
      </w:pPr>
      <w:rPr>
        <w:rFonts w:hint="default"/>
        <w:lang w:val="en-us" w:eastAsia="en-us" w:bidi="en-us"/>
      </w:rPr>
    </w:lvl>
  </w:abstractNum>
  <w:abstractNum w:abstractNumId="9">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15" w:hanging="120"/>
      </w:pPr>
      <w:rPr>
        <w:rFonts w:hint="default"/>
        <w:lang w:val="en-us" w:eastAsia="en-us" w:bidi="en-us"/>
      </w:rPr>
    </w:lvl>
    <w:lvl w:ilvl="2">
      <w:start w:val="0"/>
      <w:numFmt w:val="bullet"/>
      <w:lvlText w:val="•"/>
      <w:lvlJc w:val="left"/>
      <w:pPr>
        <w:ind w:left="2370" w:hanging="120"/>
      </w:pPr>
      <w:rPr>
        <w:rFonts w:hint="default"/>
        <w:lang w:val="en-us" w:eastAsia="en-us" w:bidi="en-us"/>
      </w:rPr>
    </w:lvl>
    <w:lvl w:ilvl="3">
      <w:start w:val="0"/>
      <w:numFmt w:val="bullet"/>
      <w:lvlText w:val="•"/>
      <w:lvlJc w:val="left"/>
      <w:pPr>
        <w:ind w:left="3326" w:hanging="120"/>
      </w:pPr>
      <w:rPr>
        <w:rFonts w:hint="default"/>
        <w:lang w:val="en-us" w:eastAsia="en-us" w:bidi="en-us"/>
      </w:rPr>
    </w:lvl>
    <w:lvl w:ilvl="4">
      <w:start w:val="0"/>
      <w:numFmt w:val="bullet"/>
      <w:lvlText w:val="•"/>
      <w:lvlJc w:val="left"/>
      <w:pPr>
        <w:ind w:left="4281" w:hanging="120"/>
      </w:pPr>
      <w:rPr>
        <w:rFonts w:hint="default"/>
        <w:lang w:val="en-us" w:eastAsia="en-us" w:bidi="en-us"/>
      </w:rPr>
    </w:lvl>
    <w:lvl w:ilvl="5">
      <w:start w:val="0"/>
      <w:numFmt w:val="bullet"/>
      <w:lvlText w:val="•"/>
      <w:lvlJc w:val="left"/>
      <w:pPr>
        <w:ind w:left="5237" w:hanging="120"/>
      </w:pPr>
      <w:rPr>
        <w:rFonts w:hint="default"/>
        <w:lang w:val="en-us" w:eastAsia="en-us" w:bidi="en-us"/>
      </w:rPr>
    </w:lvl>
    <w:lvl w:ilvl="6">
      <w:start w:val="0"/>
      <w:numFmt w:val="bullet"/>
      <w:lvlText w:val="•"/>
      <w:lvlJc w:val="left"/>
      <w:pPr>
        <w:ind w:left="6192" w:hanging="120"/>
      </w:pPr>
      <w:rPr>
        <w:rFonts w:hint="default"/>
        <w:lang w:val="en-us" w:eastAsia="en-us" w:bidi="en-us"/>
      </w:rPr>
    </w:lvl>
    <w:lvl w:ilvl="7">
      <w:start w:val="0"/>
      <w:numFmt w:val="bullet"/>
      <w:lvlText w:val="•"/>
      <w:lvlJc w:val="left"/>
      <w:pPr>
        <w:ind w:left="7148" w:hanging="120"/>
      </w:pPr>
      <w:rPr>
        <w:rFonts w:hint="default"/>
        <w:lang w:val="en-us" w:eastAsia="en-us" w:bidi="en-us"/>
      </w:rPr>
    </w:lvl>
    <w:lvl w:ilvl="8">
      <w:start w:val="0"/>
      <w:numFmt w:val="bullet"/>
      <w:lvlText w:val="•"/>
      <w:lvlJc w:val="left"/>
      <w:pPr>
        <w:ind w:left="8103" w:hanging="120"/>
      </w:pPr>
      <w:rPr>
        <w:rFonts w:hint="default"/>
        <w:lang w:val="en-us" w:eastAsia="en-us" w:bidi="en-us"/>
      </w:rPr>
    </w:lvl>
  </w:abstractNum>
  <w:abstractNum w:abstractNumId="8">
    <w:multiLevelType w:val="hybridMultilevel"/>
    <w:lvl w:ilvl="0">
      <w:start w:val="0"/>
      <w:numFmt w:val="bullet"/>
      <w:lvlText w:val="-"/>
      <w:lvlJc w:val="left"/>
      <w:pPr>
        <w:ind w:left="468" w:hanging="120"/>
      </w:pPr>
      <w:rPr>
        <w:rFonts w:hint="default" w:ascii="Tahoma" w:hAnsi="Tahoma" w:eastAsia="Tahoma" w:cs="Tahoma"/>
        <w:w w:val="100"/>
        <w:sz w:val="18"/>
        <w:szCs w:val="18"/>
        <w:lang w:val="en-us" w:eastAsia="en-us" w:bidi="en-us"/>
      </w:rPr>
    </w:lvl>
    <w:lvl w:ilvl="1">
      <w:start w:val="0"/>
      <w:numFmt w:val="bullet"/>
      <w:lvlText w:val="•"/>
      <w:lvlJc w:val="left"/>
      <w:pPr>
        <w:ind w:left="1415" w:hanging="120"/>
      </w:pPr>
      <w:rPr>
        <w:rFonts w:hint="default"/>
        <w:lang w:val="en-us" w:eastAsia="en-us" w:bidi="en-us"/>
      </w:rPr>
    </w:lvl>
    <w:lvl w:ilvl="2">
      <w:start w:val="0"/>
      <w:numFmt w:val="bullet"/>
      <w:lvlText w:val="•"/>
      <w:lvlJc w:val="left"/>
      <w:pPr>
        <w:ind w:left="2370" w:hanging="120"/>
      </w:pPr>
      <w:rPr>
        <w:rFonts w:hint="default"/>
        <w:lang w:val="en-us" w:eastAsia="en-us" w:bidi="en-us"/>
      </w:rPr>
    </w:lvl>
    <w:lvl w:ilvl="3">
      <w:start w:val="0"/>
      <w:numFmt w:val="bullet"/>
      <w:lvlText w:val="•"/>
      <w:lvlJc w:val="left"/>
      <w:pPr>
        <w:ind w:left="3326" w:hanging="120"/>
      </w:pPr>
      <w:rPr>
        <w:rFonts w:hint="default"/>
        <w:lang w:val="en-us" w:eastAsia="en-us" w:bidi="en-us"/>
      </w:rPr>
    </w:lvl>
    <w:lvl w:ilvl="4">
      <w:start w:val="0"/>
      <w:numFmt w:val="bullet"/>
      <w:lvlText w:val="•"/>
      <w:lvlJc w:val="left"/>
      <w:pPr>
        <w:ind w:left="4281" w:hanging="120"/>
      </w:pPr>
      <w:rPr>
        <w:rFonts w:hint="default"/>
        <w:lang w:val="en-us" w:eastAsia="en-us" w:bidi="en-us"/>
      </w:rPr>
    </w:lvl>
    <w:lvl w:ilvl="5">
      <w:start w:val="0"/>
      <w:numFmt w:val="bullet"/>
      <w:lvlText w:val="•"/>
      <w:lvlJc w:val="left"/>
      <w:pPr>
        <w:ind w:left="5237" w:hanging="120"/>
      </w:pPr>
      <w:rPr>
        <w:rFonts w:hint="default"/>
        <w:lang w:val="en-us" w:eastAsia="en-us" w:bidi="en-us"/>
      </w:rPr>
    </w:lvl>
    <w:lvl w:ilvl="6">
      <w:start w:val="0"/>
      <w:numFmt w:val="bullet"/>
      <w:lvlText w:val="•"/>
      <w:lvlJc w:val="left"/>
      <w:pPr>
        <w:ind w:left="6192" w:hanging="120"/>
      </w:pPr>
      <w:rPr>
        <w:rFonts w:hint="default"/>
        <w:lang w:val="en-us" w:eastAsia="en-us" w:bidi="en-us"/>
      </w:rPr>
    </w:lvl>
    <w:lvl w:ilvl="7">
      <w:start w:val="0"/>
      <w:numFmt w:val="bullet"/>
      <w:lvlText w:val="•"/>
      <w:lvlJc w:val="left"/>
      <w:pPr>
        <w:ind w:left="7148" w:hanging="120"/>
      </w:pPr>
      <w:rPr>
        <w:rFonts w:hint="default"/>
        <w:lang w:val="en-us" w:eastAsia="en-us" w:bidi="en-us"/>
      </w:rPr>
    </w:lvl>
    <w:lvl w:ilvl="8">
      <w:start w:val="0"/>
      <w:numFmt w:val="bullet"/>
      <w:lvlText w:val="•"/>
      <w:lvlJc w:val="left"/>
      <w:pPr>
        <w:ind w:left="8103" w:hanging="120"/>
      </w:pPr>
      <w:rPr>
        <w:rFonts w:hint="default"/>
        <w:lang w:val="en-us" w:eastAsia="en-us" w:bidi="en-us"/>
      </w:rPr>
    </w:lvl>
  </w:abstractNum>
  <w:abstractNum w:abstractNumId="7">
    <w:multiLevelType w:val="hybridMultilevel"/>
    <w:lvl w:ilvl="0">
      <w:start w:val="0"/>
      <w:numFmt w:val="bullet"/>
      <w:lvlText w:val="-"/>
      <w:lvlJc w:val="left"/>
      <w:pPr>
        <w:ind w:left="727" w:hanging="380"/>
      </w:pPr>
      <w:rPr>
        <w:rFonts w:hint="default" w:ascii="Tahoma" w:hAnsi="Tahoma" w:eastAsia="Tahoma" w:cs="Tahoma"/>
        <w:b/>
        <w:bCs/>
        <w:i/>
        <w:w w:val="96"/>
        <w:sz w:val="23"/>
        <w:szCs w:val="23"/>
        <w:lang w:val="en-us" w:eastAsia="en-us" w:bidi="en-us"/>
      </w:rPr>
    </w:lvl>
    <w:lvl w:ilvl="1">
      <w:start w:val="0"/>
      <w:numFmt w:val="bullet"/>
      <w:lvlText w:val="-"/>
      <w:lvlJc w:val="left"/>
      <w:pPr>
        <w:ind w:left="847"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6"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5" w:hanging="120"/>
      </w:pPr>
      <w:rPr>
        <w:rFonts w:hint="default"/>
        <w:lang w:val="en-us" w:eastAsia="en-us" w:bidi="en-us"/>
      </w:rPr>
    </w:lvl>
  </w:abstractNum>
  <w:abstractNum w:abstractNumId="6">
    <w:multiLevelType w:val="hybridMultilevel"/>
    <w:lvl w:ilvl="0">
      <w:start w:val="13"/>
      <w:numFmt w:val="decimal"/>
      <w:lvlText w:val="%1."/>
      <w:lvlJc w:val="left"/>
      <w:pPr>
        <w:ind w:left="348" w:hanging="375"/>
        <w:jc w:val="left"/>
      </w:pPr>
      <w:rPr>
        <w:rFonts w:hint="default" w:ascii="Tahoma" w:hAnsi="Tahoma" w:eastAsia="Tahoma" w:cs="Tahoma"/>
        <w:b/>
        <w:bCs/>
        <w:w w:val="99"/>
        <w:sz w:val="20"/>
        <w:szCs w:val="20"/>
        <w:lang w:val="en-us" w:eastAsia="en-us" w:bidi="en-us"/>
      </w:rPr>
    </w:lvl>
    <w:lvl w:ilvl="1">
      <w:start w:val="0"/>
      <w:numFmt w:val="bullet"/>
      <w:lvlText w:val="-"/>
      <w:lvlJc w:val="left"/>
      <w:pPr>
        <w:ind w:left="847" w:hanging="120"/>
      </w:pPr>
      <w:rPr>
        <w:rFonts w:hint="default" w:ascii="Tahoma" w:hAnsi="Tahoma" w:eastAsia="Tahoma" w:cs="Tahoma"/>
        <w:w w:val="100"/>
        <w:sz w:val="18"/>
        <w:szCs w:val="18"/>
        <w:lang w:val="en-us" w:eastAsia="en-us" w:bidi="en-us"/>
      </w:rPr>
    </w:lvl>
    <w:lvl w:ilvl="2">
      <w:start w:val="0"/>
      <w:numFmt w:val="bullet"/>
      <w:lvlText w:val="•"/>
      <w:lvlJc w:val="left"/>
      <w:pPr>
        <w:ind w:left="1859" w:hanging="120"/>
      </w:pPr>
      <w:rPr>
        <w:rFonts w:hint="default"/>
        <w:lang w:val="en-us" w:eastAsia="en-us" w:bidi="en-us"/>
      </w:rPr>
    </w:lvl>
    <w:lvl w:ilvl="3">
      <w:start w:val="0"/>
      <w:numFmt w:val="bullet"/>
      <w:lvlText w:val="•"/>
      <w:lvlJc w:val="left"/>
      <w:pPr>
        <w:ind w:left="2878" w:hanging="120"/>
      </w:pPr>
      <w:rPr>
        <w:rFonts w:hint="default"/>
        <w:lang w:val="en-us" w:eastAsia="en-us" w:bidi="en-us"/>
      </w:rPr>
    </w:lvl>
    <w:lvl w:ilvl="4">
      <w:start w:val="0"/>
      <w:numFmt w:val="bullet"/>
      <w:lvlText w:val="•"/>
      <w:lvlJc w:val="left"/>
      <w:pPr>
        <w:ind w:left="3898" w:hanging="120"/>
      </w:pPr>
      <w:rPr>
        <w:rFonts w:hint="default"/>
        <w:lang w:val="en-us" w:eastAsia="en-us" w:bidi="en-us"/>
      </w:rPr>
    </w:lvl>
    <w:lvl w:ilvl="5">
      <w:start w:val="0"/>
      <w:numFmt w:val="bullet"/>
      <w:lvlText w:val="•"/>
      <w:lvlJc w:val="left"/>
      <w:pPr>
        <w:ind w:left="4917" w:hanging="120"/>
      </w:pPr>
      <w:rPr>
        <w:rFonts w:hint="default"/>
        <w:lang w:val="en-us" w:eastAsia="en-us" w:bidi="en-us"/>
      </w:rPr>
    </w:lvl>
    <w:lvl w:ilvl="6">
      <w:start w:val="0"/>
      <w:numFmt w:val="bullet"/>
      <w:lvlText w:val="•"/>
      <w:lvlJc w:val="left"/>
      <w:pPr>
        <w:ind w:left="5936" w:hanging="120"/>
      </w:pPr>
      <w:rPr>
        <w:rFonts w:hint="default"/>
        <w:lang w:val="en-us" w:eastAsia="en-us" w:bidi="en-us"/>
      </w:rPr>
    </w:lvl>
    <w:lvl w:ilvl="7">
      <w:start w:val="0"/>
      <w:numFmt w:val="bullet"/>
      <w:lvlText w:val="•"/>
      <w:lvlJc w:val="left"/>
      <w:pPr>
        <w:ind w:left="6956" w:hanging="120"/>
      </w:pPr>
      <w:rPr>
        <w:rFonts w:hint="default"/>
        <w:lang w:val="en-us" w:eastAsia="en-us" w:bidi="en-us"/>
      </w:rPr>
    </w:lvl>
    <w:lvl w:ilvl="8">
      <w:start w:val="0"/>
      <w:numFmt w:val="bullet"/>
      <w:lvlText w:val="•"/>
      <w:lvlJc w:val="left"/>
      <w:pPr>
        <w:ind w:left="7975" w:hanging="120"/>
      </w:pPr>
      <w:rPr>
        <w:rFonts w:hint="default"/>
        <w:lang w:val="en-us" w:eastAsia="en-us" w:bidi="en-us"/>
      </w:rPr>
    </w:lvl>
  </w:abstractNum>
  <w:abstractNum w:abstractNumId="5">
    <w:multiLevelType w:val="hybridMultilevel"/>
    <w:lvl w:ilvl="0">
      <w:start w:val="0"/>
      <w:numFmt w:val="bullet"/>
      <w:lvlText w:val="-"/>
      <w:lvlJc w:val="left"/>
      <w:pPr>
        <w:ind w:left="470" w:hanging="120"/>
      </w:pPr>
      <w:rPr>
        <w:rFonts w:hint="default" w:ascii="Tahoma" w:hAnsi="Tahoma" w:eastAsia="Tahoma" w:cs="Tahoma"/>
        <w:w w:val="100"/>
        <w:sz w:val="18"/>
        <w:szCs w:val="18"/>
        <w:lang w:val="en-us" w:eastAsia="en-us" w:bidi="en-us"/>
      </w:rPr>
    </w:lvl>
    <w:lvl w:ilvl="1">
      <w:start w:val="0"/>
      <w:numFmt w:val="bullet"/>
      <w:lvlText w:val="•"/>
      <w:lvlJc w:val="left"/>
      <w:pPr>
        <w:ind w:left="1433" w:hanging="120"/>
      </w:pPr>
      <w:rPr>
        <w:rFonts w:hint="default"/>
        <w:lang w:val="en-us" w:eastAsia="en-us" w:bidi="en-us"/>
      </w:rPr>
    </w:lvl>
    <w:lvl w:ilvl="2">
      <w:start w:val="0"/>
      <w:numFmt w:val="bullet"/>
      <w:lvlText w:val="•"/>
      <w:lvlJc w:val="left"/>
      <w:pPr>
        <w:ind w:left="2386" w:hanging="120"/>
      </w:pPr>
      <w:rPr>
        <w:rFonts w:hint="default"/>
        <w:lang w:val="en-us" w:eastAsia="en-us" w:bidi="en-us"/>
      </w:rPr>
    </w:lvl>
    <w:lvl w:ilvl="3">
      <w:start w:val="0"/>
      <w:numFmt w:val="bullet"/>
      <w:lvlText w:val="•"/>
      <w:lvlJc w:val="left"/>
      <w:pPr>
        <w:ind w:left="3340" w:hanging="120"/>
      </w:pPr>
      <w:rPr>
        <w:rFonts w:hint="default"/>
        <w:lang w:val="en-us" w:eastAsia="en-us" w:bidi="en-us"/>
      </w:rPr>
    </w:lvl>
    <w:lvl w:ilvl="4">
      <w:start w:val="0"/>
      <w:numFmt w:val="bullet"/>
      <w:lvlText w:val="•"/>
      <w:lvlJc w:val="left"/>
      <w:pPr>
        <w:ind w:left="4293" w:hanging="120"/>
      </w:pPr>
      <w:rPr>
        <w:rFonts w:hint="default"/>
        <w:lang w:val="en-us" w:eastAsia="en-us" w:bidi="en-us"/>
      </w:rPr>
    </w:lvl>
    <w:lvl w:ilvl="5">
      <w:start w:val="0"/>
      <w:numFmt w:val="bullet"/>
      <w:lvlText w:val="•"/>
      <w:lvlJc w:val="left"/>
      <w:pPr>
        <w:ind w:left="5247" w:hanging="120"/>
      </w:pPr>
      <w:rPr>
        <w:rFonts w:hint="default"/>
        <w:lang w:val="en-us" w:eastAsia="en-us" w:bidi="en-us"/>
      </w:rPr>
    </w:lvl>
    <w:lvl w:ilvl="6">
      <w:start w:val="0"/>
      <w:numFmt w:val="bullet"/>
      <w:lvlText w:val="•"/>
      <w:lvlJc w:val="left"/>
      <w:pPr>
        <w:ind w:left="6200" w:hanging="120"/>
      </w:pPr>
      <w:rPr>
        <w:rFonts w:hint="default"/>
        <w:lang w:val="en-us" w:eastAsia="en-us" w:bidi="en-us"/>
      </w:rPr>
    </w:lvl>
    <w:lvl w:ilvl="7">
      <w:start w:val="0"/>
      <w:numFmt w:val="bullet"/>
      <w:lvlText w:val="•"/>
      <w:lvlJc w:val="left"/>
      <w:pPr>
        <w:ind w:left="7154" w:hanging="120"/>
      </w:pPr>
      <w:rPr>
        <w:rFonts w:hint="default"/>
        <w:lang w:val="en-us" w:eastAsia="en-us" w:bidi="en-us"/>
      </w:rPr>
    </w:lvl>
    <w:lvl w:ilvl="8">
      <w:start w:val="0"/>
      <w:numFmt w:val="bullet"/>
      <w:lvlText w:val="•"/>
      <w:lvlJc w:val="left"/>
      <w:pPr>
        <w:ind w:left="8107" w:hanging="120"/>
      </w:pPr>
      <w:rPr>
        <w:rFonts w:hint="default"/>
        <w:lang w:val="en-us" w:eastAsia="en-us" w:bidi="en-us"/>
      </w:rPr>
    </w:lvl>
  </w:abstractNum>
  <w:abstractNum w:abstractNumId="4">
    <w:multiLevelType w:val="hybridMultilevel"/>
    <w:lvl w:ilvl="0">
      <w:start w:val="0"/>
      <w:numFmt w:val="bullet"/>
      <w:lvlText w:val="-"/>
      <w:lvlJc w:val="left"/>
      <w:pPr>
        <w:ind w:left="470" w:hanging="120"/>
      </w:pPr>
      <w:rPr>
        <w:rFonts w:hint="default" w:ascii="Tahoma" w:hAnsi="Tahoma" w:eastAsia="Tahoma" w:cs="Tahoma"/>
        <w:w w:val="100"/>
        <w:sz w:val="18"/>
        <w:szCs w:val="18"/>
        <w:lang w:val="en-us" w:eastAsia="en-us" w:bidi="en-us"/>
      </w:rPr>
    </w:lvl>
    <w:lvl w:ilvl="1">
      <w:start w:val="0"/>
      <w:numFmt w:val="bullet"/>
      <w:lvlText w:val="•"/>
      <w:lvlJc w:val="left"/>
      <w:pPr>
        <w:ind w:left="1433" w:hanging="120"/>
      </w:pPr>
      <w:rPr>
        <w:rFonts w:hint="default"/>
        <w:lang w:val="en-us" w:eastAsia="en-us" w:bidi="en-us"/>
      </w:rPr>
    </w:lvl>
    <w:lvl w:ilvl="2">
      <w:start w:val="0"/>
      <w:numFmt w:val="bullet"/>
      <w:lvlText w:val="•"/>
      <w:lvlJc w:val="left"/>
      <w:pPr>
        <w:ind w:left="2386" w:hanging="120"/>
      </w:pPr>
      <w:rPr>
        <w:rFonts w:hint="default"/>
        <w:lang w:val="en-us" w:eastAsia="en-us" w:bidi="en-us"/>
      </w:rPr>
    </w:lvl>
    <w:lvl w:ilvl="3">
      <w:start w:val="0"/>
      <w:numFmt w:val="bullet"/>
      <w:lvlText w:val="•"/>
      <w:lvlJc w:val="left"/>
      <w:pPr>
        <w:ind w:left="3340" w:hanging="120"/>
      </w:pPr>
      <w:rPr>
        <w:rFonts w:hint="default"/>
        <w:lang w:val="en-us" w:eastAsia="en-us" w:bidi="en-us"/>
      </w:rPr>
    </w:lvl>
    <w:lvl w:ilvl="4">
      <w:start w:val="0"/>
      <w:numFmt w:val="bullet"/>
      <w:lvlText w:val="•"/>
      <w:lvlJc w:val="left"/>
      <w:pPr>
        <w:ind w:left="4293" w:hanging="120"/>
      </w:pPr>
      <w:rPr>
        <w:rFonts w:hint="default"/>
        <w:lang w:val="en-us" w:eastAsia="en-us" w:bidi="en-us"/>
      </w:rPr>
    </w:lvl>
    <w:lvl w:ilvl="5">
      <w:start w:val="0"/>
      <w:numFmt w:val="bullet"/>
      <w:lvlText w:val="•"/>
      <w:lvlJc w:val="left"/>
      <w:pPr>
        <w:ind w:left="5247" w:hanging="120"/>
      </w:pPr>
      <w:rPr>
        <w:rFonts w:hint="default"/>
        <w:lang w:val="en-us" w:eastAsia="en-us" w:bidi="en-us"/>
      </w:rPr>
    </w:lvl>
    <w:lvl w:ilvl="6">
      <w:start w:val="0"/>
      <w:numFmt w:val="bullet"/>
      <w:lvlText w:val="•"/>
      <w:lvlJc w:val="left"/>
      <w:pPr>
        <w:ind w:left="6200" w:hanging="120"/>
      </w:pPr>
      <w:rPr>
        <w:rFonts w:hint="default"/>
        <w:lang w:val="en-us" w:eastAsia="en-us" w:bidi="en-us"/>
      </w:rPr>
    </w:lvl>
    <w:lvl w:ilvl="7">
      <w:start w:val="0"/>
      <w:numFmt w:val="bullet"/>
      <w:lvlText w:val="•"/>
      <w:lvlJc w:val="left"/>
      <w:pPr>
        <w:ind w:left="7154" w:hanging="120"/>
      </w:pPr>
      <w:rPr>
        <w:rFonts w:hint="default"/>
        <w:lang w:val="en-us" w:eastAsia="en-us" w:bidi="en-us"/>
      </w:rPr>
    </w:lvl>
    <w:lvl w:ilvl="8">
      <w:start w:val="0"/>
      <w:numFmt w:val="bullet"/>
      <w:lvlText w:val="•"/>
      <w:lvlJc w:val="left"/>
      <w:pPr>
        <w:ind w:left="8107" w:hanging="120"/>
      </w:pPr>
      <w:rPr>
        <w:rFonts w:hint="default"/>
        <w:lang w:val="en-us" w:eastAsia="en-us" w:bidi="en-us"/>
      </w:rPr>
    </w:lvl>
  </w:abstractNum>
  <w:abstractNum w:abstractNumId="3">
    <w:multiLevelType w:val="hybridMultilevel"/>
    <w:lvl w:ilvl="0">
      <w:start w:val="1"/>
      <w:numFmt w:val="lowerLetter"/>
      <w:lvlText w:val="%1)"/>
      <w:lvlJc w:val="left"/>
      <w:pPr>
        <w:ind w:left="1137" w:hanging="567"/>
        <w:jc w:val="left"/>
      </w:pPr>
      <w:rPr>
        <w:rFonts w:hint="default" w:ascii="Tahoma" w:hAnsi="Tahoma" w:eastAsia="Tahoma" w:cs="Tahoma"/>
        <w:spacing w:val="0"/>
        <w:w w:val="99"/>
        <w:sz w:val="20"/>
        <w:szCs w:val="20"/>
        <w:lang w:val="en-us" w:eastAsia="en-us" w:bidi="en-us"/>
      </w:rPr>
    </w:lvl>
    <w:lvl w:ilvl="1">
      <w:start w:val="0"/>
      <w:numFmt w:val="bullet"/>
      <w:lvlText w:val="•"/>
      <w:lvlJc w:val="left"/>
      <w:pPr>
        <w:ind w:left="2038" w:hanging="567"/>
      </w:pPr>
      <w:rPr>
        <w:rFonts w:hint="default"/>
        <w:lang w:val="en-us" w:eastAsia="en-us" w:bidi="en-us"/>
      </w:rPr>
    </w:lvl>
    <w:lvl w:ilvl="2">
      <w:start w:val="0"/>
      <w:numFmt w:val="bullet"/>
      <w:lvlText w:val="•"/>
      <w:lvlJc w:val="left"/>
      <w:pPr>
        <w:ind w:left="2936" w:hanging="567"/>
      </w:pPr>
      <w:rPr>
        <w:rFonts w:hint="default"/>
        <w:lang w:val="en-us" w:eastAsia="en-us" w:bidi="en-us"/>
      </w:rPr>
    </w:lvl>
    <w:lvl w:ilvl="3">
      <w:start w:val="0"/>
      <w:numFmt w:val="bullet"/>
      <w:lvlText w:val="•"/>
      <w:lvlJc w:val="left"/>
      <w:pPr>
        <w:ind w:left="3834" w:hanging="567"/>
      </w:pPr>
      <w:rPr>
        <w:rFonts w:hint="default"/>
        <w:lang w:val="en-us" w:eastAsia="en-us" w:bidi="en-us"/>
      </w:rPr>
    </w:lvl>
    <w:lvl w:ilvl="4">
      <w:start w:val="0"/>
      <w:numFmt w:val="bullet"/>
      <w:lvlText w:val="•"/>
      <w:lvlJc w:val="left"/>
      <w:pPr>
        <w:ind w:left="4732" w:hanging="567"/>
      </w:pPr>
      <w:rPr>
        <w:rFonts w:hint="default"/>
        <w:lang w:val="en-us" w:eastAsia="en-us" w:bidi="en-us"/>
      </w:rPr>
    </w:lvl>
    <w:lvl w:ilvl="5">
      <w:start w:val="0"/>
      <w:numFmt w:val="bullet"/>
      <w:lvlText w:val="•"/>
      <w:lvlJc w:val="left"/>
      <w:pPr>
        <w:ind w:left="5630" w:hanging="567"/>
      </w:pPr>
      <w:rPr>
        <w:rFonts w:hint="default"/>
        <w:lang w:val="en-us" w:eastAsia="en-us" w:bidi="en-us"/>
      </w:rPr>
    </w:lvl>
    <w:lvl w:ilvl="6">
      <w:start w:val="0"/>
      <w:numFmt w:val="bullet"/>
      <w:lvlText w:val="•"/>
      <w:lvlJc w:val="left"/>
      <w:pPr>
        <w:ind w:left="6528" w:hanging="567"/>
      </w:pPr>
      <w:rPr>
        <w:rFonts w:hint="default"/>
        <w:lang w:val="en-us" w:eastAsia="en-us" w:bidi="en-us"/>
      </w:rPr>
    </w:lvl>
    <w:lvl w:ilvl="7">
      <w:start w:val="0"/>
      <w:numFmt w:val="bullet"/>
      <w:lvlText w:val="•"/>
      <w:lvlJc w:val="left"/>
      <w:pPr>
        <w:ind w:left="7426" w:hanging="567"/>
      </w:pPr>
      <w:rPr>
        <w:rFonts w:hint="default"/>
        <w:lang w:val="en-us" w:eastAsia="en-us" w:bidi="en-us"/>
      </w:rPr>
    </w:lvl>
    <w:lvl w:ilvl="8">
      <w:start w:val="0"/>
      <w:numFmt w:val="bullet"/>
      <w:lvlText w:val="•"/>
      <w:lvlJc w:val="left"/>
      <w:pPr>
        <w:ind w:left="8324" w:hanging="567"/>
      </w:pPr>
      <w:rPr>
        <w:rFonts w:hint="default"/>
        <w:lang w:val="en-us" w:eastAsia="en-us" w:bidi="en-us"/>
      </w:rPr>
    </w:lvl>
  </w:abstractNum>
  <w:abstractNum w:abstractNumId="2">
    <w:multiLevelType w:val="hybridMultilevel"/>
    <w:lvl w:ilvl="0">
      <w:start w:val="0"/>
      <w:numFmt w:val="bullet"/>
      <w:lvlText w:val="*"/>
      <w:lvlJc w:val="left"/>
      <w:pPr>
        <w:ind w:left="530" w:hanging="185"/>
      </w:pPr>
      <w:rPr>
        <w:rFonts w:hint="default" w:ascii="Tahoma" w:hAnsi="Tahoma" w:eastAsia="Tahoma" w:cs="Tahoma"/>
        <w:b/>
        <w:bCs/>
        <w:w w:val="99"/>
        <w:sz w:val="20"/>
        <w:szCs w:val="20"/>
        <w:lang w:val="en-us" w:eastAsia="en-us" w:bidi="en-us"/>
      </w:rPr>
    </w:lvl>
    <w:lvl w:ilvl="1">
      <w:start w:val="0"/>
      <w:numFmt w:val="bullet"/>
      <w:lvlText w:val="•"/>
      <w:lvlJc w:val="left"/>
      <w:pPr>
        <w:ind w:left="1498" w:hanging="185"/>
      </w:pPr>
      <w:rPr>
        <w:rFonts w:hint="default"/>
        <w:lang w:val="en-us" w:eastAsia="en-us" w:bidi="en-us"/>
      </w:rPr>
    </w:lvl>
    <w:lvl w:ilvl="2">
      <w:start w:val="0"/>
      <w:numFmt w:val="bullet"/>
      <w:lvlText w:val="•"/>
      <w:lvlJc w:val="left"/>
      <w:pPr>
        <w:ind w:left="2456" w:hanging="185"/>
      </w:pPr>
      <w:rPr>
        <w:rFonts w:hint="default"/>
        <w:lang w:val="en-us" w:eastAsia="en-us" w:bidi="en-us"/>
      </w:rPr>
    </w:lvl>
    <w:lvl w:ilvl="3">
      <w:start w:val="0"/>
      <w:numFmt w:val="bullet"/>
      <w:lvlText w:val="•"/>
      <w:lvlJc w:val="left"/>
      <w:pPr>
        <w:ind w:left="3414" w:hanging="185"/>
      </w:pPr>
      <w:rPr>
        <w:rFonts w:hint="default"/>
        <w:lang w:val="en-us" w:eastAsia="en-us" w:bidi="en-us"/>
      </w:rPr>
    </w:lvl>
    <w:lvl w:ilvl="4">
      <w:start w:val="0"/>
      <w:numFmt w:val="bullet"/>
      <w:lvlText w:val="•"/>
      <w:lvlJc w:val="left"/>
      <w:pPr>
        <w:ind w:left="4372" w:hanging="185"/>
      </w:pPr>
      <w:rPr>
        <w:rFonts w:hint="default"/>
        <w:lang w:val="en-us" w:eastAsia="en-us" w:bidi="en-us"/>
      </w:rPr>
    </w:lvl>
    <w:lvl w:ilvl="5">
      <w:start w:val="0"/>
      <w:numFmt w:val="bullet"/>
      <w:lvlText w:val="•"/>
      <w:lvlJc w:val="left"/>
      <w:pPr>
        <w:ind w:left="5330" w:hanging="185"/>
      </w:pPr>
      <w:rPr>
        <w:rFonts w:hint="default"/>
        <w:lang w:val="en-us" w:eastAsia="en-us" w:bidi="en-us"/>
      </w:rPr>
    </w:lvl>
    <w:lvl w:ilvl="6">
      <w:start w:val="0"/>
      <w:numFmt w:val="bullet"/>
      <w:lvlText w:val="•"/>
      <w:lvlJc w:val="left"/>
      <w:pPr>
        <w:ind w:left="6288" w:hanging="185"/>
      </w:pPr>
      <w:rPr>
        <w:rFonts w:hint="default"/>
        <w:lang w:val="en-us" w:eastAsia="en-us" w:bidi="en-us"/>
      </w:rPr>
    </w:lvl>
    <w:lvl w:ilvl="7">
      <w:start w:val="0"/>
      <w:numFmt w:val="bullet"/>
      <w:lvlText w:val="•"/>
      <w:lvlJc w:val="left"/>
      <w:pPr>
        <w:ind w:left="7246" w:hanging="185"/>
      </w:pPr>
      <w:rPr>
        <w:rFonts w:hint="default"/>
        <w:lang w:val="en-us" w:eastAsia="en-us" w:bidi="en-us"/>
      </w:rPr>
    </w:lvl>
    <w:lvl w:ilvl="8">
      <w:start w:val="0"/>
      <w:numFmt w:val="bullet"/>
      <w:lvlText w:val="•"/>
      <w:lvlJc w:val="left"/>
      <w:pPr>
        <w:ind w:left="8204" w:hanging="185"/>
      </w:pPr>
      <w:rPr>
        <w:rFonts w:hint="default"/>
        <w:lang w:val="en-us" w:eastAsia="en-us" w:bidi="en-us"/>
      </w:rPr>
    </w:lvl>
  </w:abstractNum>
  <w:abstractNum w:abstractNumId="1">
    <w:multiLevelType w:val="hybridMultilevel"/>
    <w:lvl w:ilvl="0">
      <w:start w:val="1"/>
      <w:numFmt w:val="decimal"/>
      <w:lvlText w:val="%1."/>
      <w:lvlJc w:val="left"/>
      <w:pPr>
        <w:ind w:left="1137" w:hanging="567"/>
        <w:jc w:val="left"/>
      </w:pPr>
      <w:rPr>
        <w:rFonts w:hint="default" w:ascii="Microsoft Sans Serif" w:hAnsi="Microsoft Sans Serif" w:eastAsia="Microsoft Sans Serif" w:cs="Microsoft Sans Serif"/>
        <w:w w:val="94"/>
        <w:sz w:val="20"/>
        <w:szCs w:val="20"/>
        <w:lang w:val="en-us" w:eastAsia="en-us" w:bidi="en-us"/>
      </w:rPr>
    </w:lvl>
    <w:lvl w:ilvl="1">
      <w:start w:val="0"/>
      <w:numFmt w:val="bullet"/>
      <w:lvlText w:val="•"/>
      <w:lvlJc w:val="left"/>
      <w:pPr>
        <w:ind w:left="2038" w:hanging="567"/>
      </w:pPr>
      <w:rPr>
        <w:rFonts w:hint="default"/>
        <w:lang w:val="en-us" w:eastAsia="en-us" w:bidi="en-us"/>
      </w:rPr>
    </w:lvl>
    <w:lvl w:ilvl="2">
      <w:start w:val="0"/>
      <w:numFmt w:val="bullet"/>
      <w:lvlText w:val="•"/>
      <w:lvlJc w:val="left"/>
      <w:pPr>
        <w:ind w:left="2936" w:hanging="567"/>
      </w:pPr>
      <w:rPr>
        <w:rFonts w:hint="default"/>
        <w:lang w:val="en-us" w:eastAsia="en-us" w:bidi="en-us"/>
      </w:rPr>
    </w:lvl>
    <w:lvl w:ilvl="3">
      <w:start w:val="0"/>
      <w:numFmt w:val="bullet"/>
      <w:lvlText w:val="•"/>
      <w:lvlJc w:val="left"/>
      <w:pPr>
        <w:ind w:left="3834" w:hanging="567"/>
      </w:pPr>
      <w:rPr>
        <w:rFonts w:hint="default"/>
        <w:lang w:val="en-us" w:eastAsia="en-us" w:bidi="en-us"/>
      </w:rPr>
    </w:lvl>
    <w:lvl w:ilvl="4">
      <w:start w:val="0"/>
      <w:numFmt w:val="bullet"/>
      <w:lvlText w:val="•"/>
      <w:lvlJc w:val="left"/>
      <w:pPr>
        <w:ind w:left="4732" w:hanging="567"/>
      </w:pPr>
      <w:rPr>
        <w:rFonts w:hint="default"/>
        <w:lang w:val="en-us" w:eastAsia="en-us" w:bidi="en-us"/>
      </w:rPr>
    </w:lvl>
    <w:lvl w:ilvl="5">
      <w:start w:val="0"/>
      <w:numFmt w:val="bullet"/>
      <w:lvlText w:val="•"/>
      <w:lvlJc w:val="left"/>
      <w:pPr>
        <w:ind w:left="5630" w:hanging="567"/>
      </w:pPr>
      <w:rPr>
        <w:rFonts w:hint="default"/>
        <w:lang w:val="en-us" w:eastAsia="en-us" w:bidi="en-us"/>
      </w:rPr>
    </w:lvl>
    <w:lvl w:ilvl="6">
      <w:start w:val="0"/>
      <w:numFmt w:val="bullet"/>
      <w:lvlText w:val="•"/>
      <w:lvlJc w:val="left"/>
      <w:pPr>
        <w:ind w:left="6528" w:hanging="567"/>
      </w:pPr>
      <w:rPr>
        <w:rFonts w:hint="default"/>
        <w:lang w:val="en-us" w:eastAsia="en-us" w:bidi="en-us"/>
      </w:rPr>
    </w:lvl>
    <w:lvl w:ilvl="7">
      <w:start w:val="0"/>
      <w:numFmt w:val="bullet"/>
      <w:lvlText w:val="•"/>
      <w:lvlJc w:val="left"/>
      <w:pPr>
        <w:ind w:left="7426" w:hanging="567"/>
      </w:pPr>
      <w:rPr>
        <w:rFonts w:hint="default"/>
        <w:lang w:val="en-us" w:eastAsia="en-us" w:bidi="en-us"/>
      </w:rPr>
    </w:lvl>
    <w:lvl w:ilvl="8">
      <w:start w:val="0"/>
      <w:numFmt w:val="bullet"/>
      <w:lvlText w:val="•"/>
      <w:lvlJc w:val="left"/>
      <w:pPr>
        <w:ind w:left="8324" w:hanging="567"/>
      </w:pPr>
      <w:rPr>
        <w:rFonts w:hint="default"/>
        <w:lang w:val="en-us" w:eastAsia="en-us" w:bidi="en-us"/>
      </w:rPr>
    </w:lvl>
  </w:abstractNum>
  <w:abstractNum w:abstractNumId="0">
    <w:multiLevelType w:val="hybridMultilevel"/>
    <w:lvl w:ilvl="0">
      <w:start w:val="0"/>
      <w:numFmt w:val="bullet"/>
      <w:lvlText w:val="●"/>
      <w:lvlJc w:val="left"/>
      <w:pPr>
        <w:ind w:left="1137" w:hanging="567"/>
      </w:pPr>
      <w:rPr>
        <w:rFonts w:hint="default" w:ascii="Tahoma" w:hAnsi="Tahoma" w:eastAsia="Tahoma" w:cs="Tahoma"/>
        <w:w w:val="99"/>
        <w:sz w:val="20"/>
        <w:szCs w:val="20"/>
        <w:lang w:val="en-us" w:eastAsia="en-us" w:bidi="en-us"/>
      </w:rPr>
    </w:lvl>
    <w:lvl w:ilvl="1">
      <w:start w:val="0"/>
      <w:numFmt w:val="bullet"/>
      <w:lvlText w:val="•"/>
      <w:lvlJc w:val="left"/>
      <w:pPr>
        <w:ind w:left="2038" w:hanging="567"/>
      </w:pPr>
      <w:rPr>
        <w:rFonts w:hint="default"/>
        <w:lang w:val="en-us" w:eastAsia="en-us" w:bidi="en-us"/>
      </w:rPr>
    </w:lvl>
    <w:lvl w:ilvl="2">
      <w:start w:val="0"/>
      <w:numFmt w:val="bullet"/>
      <w:lvlText w:val="•"/>
      <w:lvlJc w:val="left"/>
      <w:pPr>
        <w:ind w:left="2936" w:hanging="567"/>
      </w:pPr>
      <w:rPr>
        <w:rFonts w:hint="default"/>
        <w:lang w:val="en-us" w:eastAsia="en-us" w:bidi="en-us"/>
      </w:rPr>
    </w:lvl>
    <w:lvl w:ilvl="3">
      <w:start w:val="0"/>
      <w:numFmt w:val="bullet"/>
      <w:lvlText w:val="•"/>
      <w:lvlJc w:val="left"/>
      <w:pPr>
        <w:ind w:left="3834" w:hanging="567"/>
      </w:pPr>
      <w:rPr>
        <w:rFonts w:hint="default"/>
        <w:lang w:val="en-us" w:eastAsia="en-us" w:bidi="en-us"/>
      </w:rPr>
    </w:lvl>
    <w:lvl w:ilvl="4">
      <w:start w:val="0"/>
      <w:numFmt w:val="bullet"/>
      <w:lvlText w:val="•"/>
      <w:lvlJc w:val="left"/>
      <w:pPr>
        <w:ind w:left="4732" w:hanging="567"/>
      </w:pPr>
      <w:rPr>
        <w:rFonts w:hint="default"/>
        <w:lang w:val="en-us" w:eastAsia="en-us" w:bidi="en-us"/>
      </w:rPr>
    </w:lvl>
    <w:lvl w:ilvl="5">
      <w:start w:val="0"/>
      <w:numFmt w:val="bullet"/>
      <w:lvlText w:val="•"/>
      <w:lvlJc w:val="left"/>
      <w:pPr>
        <w:ind w:left="5630" w:hanging="567"/>
      </w:pPr>
      <w:rPr>
        <w:rFonts w:hint="default"/>
        <w:lang w:val="en-us" w:eastAsia="en-us" w:bidi="en-us"/>
      </w:rPr>
    </w:lvl>
    <w:lvl w:ilvl="6">
      <w:start w:val="0"/>
      <w:numFmt w:val="bullet"/>
      <w:lvlText w:val="•"/>
      <w:lvlJc w:val="left"/>
      <w:pPr>
        <w:ind w:left="6528" w:hanging="567"/>
      </w:pPr>
      <w:rPr>
        <w:rFonts w:hint="default"/>
        <w:lang w:val="en-us" w:eastAsia="en-us" w:bidi="en-us"/>
      </w:rPr>
    </w:lvl>
    <w:lvl w:ilvl="7">
      <w:start w:val="0"/>
      <w:numFmt w:val="bullet"/>
      <w:lvlText w:val="•"/>
      <w:lvlJc w:val="left"/>
      <w:pPr>
        <w:ind w:left="7426" w:hanging="567"/>
      </w:pPr>
      <w:rPr>
        <w:rFonts w:hint="default"/>
        <w:lang w:val="en-us" w:eastAsia="en-us" w:bidi="en-us"/>
      </w:rPr>
    </w:lvl>
    <w:lvl w:ilvl="8">
      <w:start w:val="0"/>
      <w:numFmt w:val="bullet"/>
      <w:lvlText w:val="•"/>
      <w:lvlJc w:val="left"/>
      <w:pPr>
        <w:ind w:left="8324" w:hanging="567"/>
      </w:pPr>
      <w:rPr>
        <w:rFonts w:hint="default"/>
        <w:lang w:val="en-us" w:eastAsia="en-us" w:bidi="en-us"/>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spacing w:before="4"/>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www.wto.org/spanish/tratop_s/devel_s/a4t_s/aid4trade_s.htm"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www.wto.org/aftmonitorin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jpeg"/><Relationship Id="rId20" Type="http://schemas.openxmlformats.org/officeDocument/2006/relationships/hyperlink" Target="https://sustainabledevelopment.un.org/post2015/transformingourworld" TargetMode="External"/><Relationship Id="rId21" Type="http://schemas.openxmlformats.org/officeDocument/2006/relationships/image" Target="media/image11.jpe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2018-12-07T08:48:01Z</dcterms:created>
  <dcterms:modified xsi:type="dcterms:W3CDTF">2018-12-07T08:48:01Z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LastSaved">
    <vt:filetime>2018-12-07T00:00:00Z</vt:filetime>
  </property>
</Properties>
</file>